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9B" w:rsidRDefault="00E7389B" w:rsidP="00E7389B">
      <w:pPr>
        <w:pStyle w:val="Odstavecseseznamem"/>
        <w:keepNext/>
        <w:keepLines/>
        <w:spacing w:after="120"/>
        <w:ind w:left="720"/>
        <w:jc w:val="center"/>
        <w:rPr>
          <w:rFonts w:ascii="Arial" w:hAnsi="Arial" w:cs="Arial"/>
          <w:b/>
          <w:sz w:val="56"/>
          <w:szCs w:val="56"/>
        </w:rPr>
      </w:pPr>
    </w:p>
    <w:p w:rsidR="00E7389B" w:rsidRDefault="00E7389B" w:rsidP="00E7389B">
      <w:pPr>
        <w:pStyle w:val="Odstavecseseznamem"/>
        <w:keepNext/>
        <w:keepLines/>
        <w:spacing w:after="120"/>
        <w:ind w:left="720"/>
        <w:jc w:val="center"/>
        <w:rPr>
          <w:rFonts w:ascii="Arial" w:hAnsi="Arial" w:cs="Arial"/>
          <w:b/>
          <w:sz w:val="56"/>
          <w:szCs w:val="56"/>
        </w:rPr>
      </w:pPr>
    </w:p>
    <w:p w:rsidR="00D00EAF" w:rsidRPr="00D00EAF" w:rsidRDefault="00D00EAF" w:rsidP="00D00EAF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D00EAF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D00EAF" w:rsidRPr="00D00EAF" w:rsidRDefault="00D00EAF" w:rsidP="00D00EAF">
      <w:pPr>
        <w:spacing w:after="200" w:line="276" w:lineRule="auto"/>
        <w:rPr>
          <w:rFonts w:ascii="Arial" w:eastAsiaTheme="minorEastAsia" w:hAnsi="Arial" w:cs="Arial"/>
          <w:b/>
          <w:sz w:val="40"/>
          <w:szCs w:val="40"/>
        </w:rPr>
      </w:pPr>
    </w:p>
    <w:p w:rsidR="00D00EAF" w:rsidRPr="00D00EAF" w:rsidRDefault="00D00EAF" w:rsidP="00D00EAF">
      <w:pPr>
        <w:spacing w:after="200" w:line="276" w:lineRule="auto"/>
        <w:rPr>
          <w:rFonts w:ascii="Arial" w:eastAsiaTheme="minorEastAsia" w:hAnsi="Arial" w:cs="Arial"/>
          <w:b/>
          <w:sz w:val="40"/>
          <w:szCs w:val="40"/>
        </w:rPr>
      </w:pPr>
    </w:p>
    <w:p w:rsidR="00D00EAF" w:rsidRPr="00D00EAF" w:rsidRDefault="00D00EAF" w:rsidP="00D00EAF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:rsidR="00D00EAF" w:rsidRPr="00D00EAF" w:rsidRDefault="00D00EAF" w:rsidP="00D00EAF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:rsidR="00D00EAF" w:rsidRPr="00D00EAF" w:rsidRDefault="00D00EAF" w:rsidP="00D00EAF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D00EAF" w:rsidRPr="00D00EAF" w:rsidRDefault="00D00EAF" w:rsidP="00D00EAF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D00EAF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Obecná PRAVIDLA</w:t>
      </w:r>
    </w:p>
    <w:p w:rsidR="00D00EAF" w:rsidRPr="00D00EAF" w:rsidRDefault="00D00EAF" w:rsidP="00D00EAF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D00EAF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D00EAF" w:rsidRPr="00D00EAF" w:rsidRDefault="00D00EAF" w:rsidP="00D00EAF">
      <w:pPr>
        <w:spacing w:after="200" w:line="276" w:lineRule="auto"/>
        <w:rPr>
          <w:rFonts w:ascii="Arial" w:eastAsiaTheme="minorEastAsia" w:hAnsi="Arial" w:cs="Arial"/>
          <w:b/>
          <w:sz w:val="40"/>
          <w:szCs w:val="40"/>
        </w:rPr>
      </w:pPr>
    </w:p>
    <w:p w:rsidR="00D00EAF" w:rsidRPr="00D00EAF" w:rsidRDefault="00D00EAF" w:rsidP="00D00EAF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D00EAF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9C7F30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5</w:t>
      </w:r>
    </w:p>
    <w:p w:rsidR="00D00EAF" w:rsidRPr="00D00EAF" w:rsidRDefault="00D00EAF" w:rsidP="00D00EAF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D00EAF" w:rsidRPr="00D00EAF" w:rsidRDefault="00D00EAF" w:rsidP="00D00EAF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D00EAF" w:rsidRDefault="00D00EAF" w:rsidP="00D00EAF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D00EA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Finanční opravy za nedodržení postupu, stanoveného v ZVZ a v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 </w:t>
      </w:r>
      <w:r w:rsidRPr="00D00EA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MPZ</w:t>
      </w:r>
    </w:p>
    <w:p w:rsidR="00D00EAF" w:rsidRDefault="00D00EAF" w:rsidP="00D00EAF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D00EAF" w:rsidRPr="00D00EAF" w:rsidRDefault="00D00EAF" w:rsidP="00D00EAF">
      <w:pPr>
        <w:spacing w:after="200" w:line="276" w:lineRule="auto"/>
        <w:rPr>
          <w:rFonts w:asciiTheme="majorHAnsi" w:eastAsiaTheme="minorEastAsia" w:hAnsiTheme="majorHAnsi" w:cstheme="minorBidi"/>
        </w:rPr>
      </w:pPr>
    </w:p>
    <w:p w:rsidR="0047145E" w:rsidRPr="00945843" w:rsidRDefault="0047145E" w:rsidP="0047145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CC085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47145E" w:rsidRPr="00945843" w:rsidRDefault="0047145E" w:rsidP="0047145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BF61A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16</w:t>
      </w:r>
      <w:bookmarkStart w:id="0" w:name="_GoBack"/>
      <w:bookmarkEnd w:id="0"/>
      <w:r w:rsidR="00CC085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433B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CC085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2.</w:t>
      </w:r>
      <w:r w:rsidR="00433B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CC085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2016</w:t>
      </w:r>
    </w:p>
    <w:p w:rsidR="00D00EAF" w:rsidRPr="00D00EAF" w:rsidRDefault="00D00EAF" w:rsidP="00D00EAF">
      <w:pPr>
        <w:spacing w:after="200" w:line="276" w:lineRule="auto"/>
        <w:rPr>
          <w:rFonts w:asciiTheme="majorHAnsi" w:eastAsiaTheme="minorEastAsia" w:hAnsiTheme="majorHAnsi" w:cstheme="minorBidi"/>
        </w:rPr>
      </w:pPr>
    </w:p>
    <w:p w:rsidR="00D00EAF" w:rsidRPr="00D00EAF" w:rsidRDefault="00D00EAF" w:rsidP="00D00EAF">
      <w:pPr>
        <w:spacing w:after="200" w:line="276" w:lineRule="auto"/>
        <w:rPr>
          <w:rFonts w:asciiTheme="majorHAnsi" w:eastAsiaTheme="minorEastAsia" w:hAnsiTheme="majorHAnsi" w:cstheme="minorBidi"/>
        </w:rPr>
      </w:pPr>
    </w:p>
    <w:p w:rsidR="00D00EAF" w:rsidRPr="00D00EAF" w:rsidRDefault="00D00EAF" w:rsidP="00D00EAF">
      <w:pPr>
        <w:spacing w:after="200" w:line="276" w:lineRule="auto"/>
        <w:rPr>
          <w:rFonts w:asciiTheme="majorHAnsi" w:eastAsiaTheme="minorEastAsia" w:hAnsiTheme="majorHAnsi" w:cstheme="minorBidi"/>
        </w:rPr>
      </w:pPr>
    </w:p>
    <w:p w:rsidR="00752EF6" w:rsidRDefault="008D6713" w:rsidP="008D6713">
      <w:pPr>
        <w:pStyle w:val="Zkladntext"/>
        <w:tabs>
          <w:tab w:val="left" w:pos="1710"/>
        </w:tabs>
        <w:spacing w:before="120" w:after="120" w:line="60" w:lineRule="atLeast"/>
        <w:jc w:val="both"/>
        <w:rPr>
          <w:rFonts w:asciiTheme="minorHAnsi" w:hAnsiTheme="minorHAnsi"/>
          <w:i w:val="0"/>
        </w:rPr>
      </w:pPr>
      <w:r w:rsidRPr="008D6713">
        <w:rPr>
          <w:rFonts w:asciiTheme="minorHAnsi" w:hAnsiTheme="minorHAnsi"/>
          <w:i w:val="0"/>
        </w:rPr>
        <w:t>Finanční opravy za nedodržení postupu, stanoveného v</w:t>
      </w:r>
      <w:r w:rsidR="00752EF6">
        <w:rPr>
          <w:rFonts w:asciiTheme="minorHAnsi" w:hAnsiTheme="minorHAnsi"/>
          <w:i w:val="0"/>
        </w:rPr>
        <w:t> zákoně č. 137/2006 Sb., o veřejných zakázkách, ve znění pozdějších předpisů (dále jen „</w:t>
      </w:r>
      <w:r w:rsidRPr="008D6713">
        <w:rPr>
          <w:rFonts w:asciiTheme="minorHAnsi" w:hAnsiTheme="minorHAnsi"/>
          <w:i w:val="0"/>
        </w:rPr>
        <w:t>ZVZ</w:t>
      </w:r>
      <w:r w:rsidR="00752EF6">
        <w:rPr>
          <w:rFonts w:asciiTheme="minorHAnsi" w:hAnsiTheme="minorHAnsi"/>
          <w:i w:val="0"/>
        </w:rPr>
        <w:t>“)</w:t>
      </w:r>
      <w:r w:rsidRPr="008D6713">
        <w:rPr>
          <w:rFonts w:asciiTheme="minorHAnsi" w:hAnsiTheme="minorHAnsi"/>
          <w:i w:val="0"/>
        </w:rPr>
        <w:t xml:space="preserve"> a v</w:t>
      </w:r>
      <w:r w:rsidR="00752EF6">
        <w:rPr>
          <w:rFonts w:asciiTheme="minorHAnsi" w:hAnsiTheme="minorHAnsi"/>
          <w:i w:val="0"/>
        </w:rPr>
        <w:t xml:space="preserve"> </w:t>
      </w:r>
      <w:r w:rsidR="00752EF6" w:rsidRPr="00752EF6">
        <w:rPr>
          <w:rFonts w:asciiTheme="minorHAnsi" w:hAnsiTheme="minorHAnsi"/>
          <w:i w:val="0"/>
        </w:rPr>
        <w:t xml:space="preserve">Metodickém pokynu pro oblast zadávání zakázek pro programové období 2014-2020 </w:t>
      </w:r>
      <w:r w:rsidR="00752EF6">
        <w:rPr>
          <w:rFonts w:asciiTheme="minorHAnsi" w:hAnsiTheme="minorHAnsi"/>
          <w:i w:val="0"/>
        </w:rPr>
        <w:t>(dále jen</w:t>
      </w:r>
      <w:r w:rsidRPr="008D6713">
        <w:rPr>
          <w:rFonts w:asciiTheme="minorHAnsi" w:hAnsiTheme="minorHAnsi"/>
          <w:i w:val="0"/>
        </w:rPr>
        <w:t xml:space="preserve"> </w:t>
      </w:r>
      <w:r w:rsidR="00752EF6">
        <w:rPr>
          <w:rFonts w:asciiTheme="minorHAnsi" w:hAnsiTheme="minorHAnsi"/>
          <w:i w:val="0"/>
        </w:rPr>
        <w:t>„</w:t>
      </w:r>
      <w:r w:rsidRPr="008D6713">
        <w:rPr>
          <w:rFonts w:asciiTheme="minorHAnsi" w:hAnsiTheme="minorHAnsi"/>
          <w:i w:val="0"/>
        </w:rPr>
        <w:t>MPZ</w:t>
      </w:r>
      <w:r w:rsidR="00752EF6">
        <w:rPr>
          <w:rFonts w:asciiTheme="minorHAnsi" w:hAnsiTheme="minorHAnsi"/>
          <w:i w:val="0"/>
        </w:rPr>
        <w:t>“)</w:t>
      </w:r>
      <w:r w:rsidRPr="008D6713">
        <w:rPr>
          <w:rFonts w:asciiTheme="minorHAnsi" w:hAnsiTheme="minorHAnsi"/>
          <w:i w:val="0"/>
        </w:rPr>
        <w:t xml:space="preserve"> mohou být uplatněny ve výši 5 %, 10 %, 25 % a 100 % v souladu s </w:t>
      </w:r>
      <w:r w:rsidR="001D6FCE">
        <w:rPr>
          <w:rFonts w:asciiTheme="minorHAnsi" w:hAnsiTheme="minorHAnsi"/>
          <w:i w:val="0"/>
        </w:rPr>
        <w:t>P</w:t>
      </w:r>
      <w:r w:rsidR="001D6FCE" w:rsidRPr="001D6FCE">
        <w:rPr>
          <w:rFonts w:asciiTheme="minorHAnsi" w:hAnsiTheme="minorHAnsi"/>
          <w:i w:val="0"/>
        </w:rPr>
        <w:t>okyny Evropské komise ke stanovení finančních oprav, jež mají být provedeny u výdajů financovaných Unií v rámci sdíleného řízení v případě nedodržení pravidel pro veřejné zakázky ze dne 19. prosince 2013 (dále jen „pokyny E</w:t>
      </w:r>
      <w:r w:rsidR="00EA7953">
        <w:rPr>
          <w:rFonts w:asciiTheme="minorHAnsi" w:hAnsiTheme="minorHAnsi"/>
          <w:i w:val="0"/>
        </w:rPr>
        <w:t>vropské komise</w:t>
      </w:r>
      <w:r w:rsidR="001D6FCE" w:rsidRPr="001D6FCE">
        <w:rPr>
          <w:rFonts w:asciiTheme="minorHAnsi" w:hAnsiTheme="minorHAnsi"/>
          <w:i w:val="0"/>
        </w:rPr>
        <w:t>“), které jsou přílohou rozhodnutí Evropské komise C(2013) 9527</w:t>
      </w:r>
      <w:r w:rsidRPr="008D6713">
        <w:rPr>
          <w:rFonts w:asciiTheme="minorHAnsi" w:hAnsiTheme="minorHAnsi"/>
          <w:i w:val="0"/>
        </w:rPr>
        <w:t xml:space="preserve">, a zohledňují závažnost </w:t>
      </w:r>
      <w:r w:rsidR="00346B74">
        <w:rPr>
          <w:rFonts w:asciiTheme="minorHAnsi" w:hAnsiTheme="minorHAnsi"/>
          <w:i w:val="0"/>
        </w:rPr>
        <w:t>porušení</w:t>
      </w:r>
      <w:r w:rsidRPr="008D6713">
        <w:rPr>
          <w:rFonts w:asciiTheme="minorHAnsi" w:hAnsiTheme="minorHAnsi"/>
          <w:i w:val="0"/>
        </w:rPr>
        <w:t xml:space="preserve"> a zásadu proporcionality. Tyto procentuální sazby finančních oprav se použijí v případech, kdy není možné přesně vyčíslit finanční důsledky pro danou zakázku. </w:t>
      </w:r>
    </w:p>
    <w:p w:rsidR="00752EF6" w:rsidRDefault="00752EF6" w:rsidP="008D6713">
      <w:pPr>
        <w:pStyle w:val="Zkladntext"/>
        <w:tabs>
          <w:tab w:val="left" w:pos="1710"/>
        </w:tabs>
        <w:spacing w:before="120" w:after="120" w:line="60" w:lineRule="atLeast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/>
          <w:i w:val="0"/>
        </w:rPr>
        <w:t>U zakázek vyjmutých z působnosti ZVZ jsou definice finančních oprav převzaty z MPZ.</w:t>
      </w:r>
    </w:p>
    <w:p w:rsidR="00E7389B" w:rsidRPr="00813B2F" w:rsidRDefault="008D6713" w:rsidP="008D6713">
      <w:pPr>
        <w:pStyle w:val="Zkladntext"/>
        <w:tabs>
          <w:tab w:val="left" w:pos="1710"/>
        </w:tabs>
        <w:spacing w:before="120" w:after="120" w:line="60" w:lineRule="atLeast"/>
        <w:jc w:val="both"/>
        <w:rPr>
          <w:rFonts w:asciiTheme="minorHAnsi" w:hAnsiTheme="minorHAnsi"/>
          <w:i w:val="0"/>
        </w:rPr>
      </w:pPr>
      <w:r w:rsidRPr="008D6713">
        <w:rPr>
          <w:rFonts w:asciiTheme="minorHAnsi" w:hAnsiTheme="minorHAnsi"/>
          <w:i w:val="0"/>
        </w:rPr>
        <w:t xml:space="preserve">Výčet </w:t>
      </w:r>
      <w:r w:rsidR="00346B74">
        <w:rPr>
          <w:rFonts w:asciiTheme="minorHAnsi" w:hAnsiTheme="minorHAnsi"/>
          <w:i w:val="0"/>
        </w:rPr>
        <w:t>porušení</w:t>
      </w:r>
      <w:r w:rsidR="00346B74" w:rsidRPr="008D6713">
        <w:rPr>
          <w:rFonts w:asciiTheme="minorHAnsi" w:hAnsiTheme="minorHAnsi"/>
          <w:i w:val="0"/>
        </w:rPr>
        <w:t xml:space="preserve"> </w:t>
      </w:r>
      <w:r w:rsidRPr="008D6713">
        <w:rPr>
          <w:rFonts w:asciiTheme="minorHAnsi" w:hAnsiTheme="minorHAnsi"/>
          <w:i w:val="0"/>
        </w:rPr>
        <w:t>a odpovídajících sazeb finančních oprav je uveden dále v jednotlivých tabulkách.</w:t>
      </w:r>
    </w:p>
    <w:tbl>
      <w:tblPr>
        <w:tblW w:w="0" w:type="auto"/>
        <w:tblInd w:w="-5" w:type="dxa"/>
        <w:tblLook w:val="0000" w:firstRow="0" w:lastRow="0" w:firstColumn="0" w:lastColumn="0" w:noHBand="0" w:noVBand="0"/>
      </w:tblPr>
      <w:tblGrid>
        <w:gridCol w:w="520"/>
        <w:gridCol w:w="2800"/>
        <w:gridCol w:w="3076"/>
        <w:gridCol w:w="2894"/>
      </w:tblGrid>
      <w:tr w:rsidR="00E7389B" w:rsidRPr="009A1F30" w:rsidTr="007649BB">
        <w:trPr>
          <w:trHeight w:val="419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89B" w:rsidRPr="00D75A9F" w:rsidRDefault="00E7389B" w:rsidP="007649BB">
            <w:pPr>
              <w:suppressAutoHyphens/>
              <w:jc w:val="center"/>
              <w:rPr>
                <w:rFonts w:asciiTheme="minorHAnsi" w:hAnsiTheme="minorHAnsi"/>
                <w:b/>
              </w:rPr>
            </w:pPr>
            <w:r w:rsidRPr="00D75A9F">
              <w:rPr>
                <w:rFonts w:asciiTheme="minorHAnsi" w:hAnsiTheme="minorHAnsi"/>
                <w:b/>
              </w:rPr>
              <w:t>Č.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89B" w:rsidRPr="00D75A9F" w:rsidRDefault="00E7389B" w:rsidP="00D4250E">
            <w:pPr>
              <w:suppressAutoHyphens/>
              <w:jc w:val="center"/>
              <w:rPr>
                <w:rFonts w:asciiTheme="minorHAnsi" w:hAnsiTheme="minorHAnsi"/>
                <w:b/>
              </w:rPr>
            </w:pPr>
            <w:r w:rsidRPr="00D75A9F">
              <w:rPr>
                <w:rFonts w:asciiTheme="minorHAnsi" w:hAnsiTheme="minorHAnsi"/>
                <w:b/>
              </w:rPr>
              <w:t>Typ finanční opravy dle pokyn</w:t>
            </w:r>
            <w:r w:rsidR="00D4250E">
              <w:rPr>
                <w:rFonts w:asciiTheme="minorHAnsi" w:hAnsiTheme="minorHAnsi"/>
                <w:b/>
              </w:rPr>
              <w:t>ů</w:t>
            </w:r>
            <w:r w:rsidRPr="00D75A9F">
              <w:rPr>
                <w:rFonts w:asciiTheme="minorHAnsi" w:hAnsiTheme="minorHAnsi"/>
                <w:b/>
              </w:rPr>
              <w:t xml:space="preserve"> Evropské komise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89B" w:rsidRPr="00D75A9F" w:rsidRDefault="00E7389B" w:rsidP="007649BB">
            <w:pPr>
              <w:suppressAutoHyphens/>
              <w:jc w:val="center"/>
              <w:rPr>
                <w:rFonts w:asciiTheme="minorHAnsi" w:hAnsiTheme="minorHAnsi"/>
                <w:b/>
              </w:rPr>
            </w:pPr>
            <w:r w:rsidRPr="00D75A9F">
              <w:rPr>
                <w:rFonts w:asciiTheme="minorHAnsi" w:hAnsiTheme="minorHAnsi"/>
                <w:b/>
              </w:rPr>
              <w:t>Popis případu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89B" w:rsidRPr="00D75A9F" w:rsidRDefault="00E7389B" w:rsidP="000B1504">
            <w:pPr>
              <w:suppressAutoHyphens/>
              <w:jc w:val="center"/>
              <w:rPr>
                <w:rFonts w:asciiTheme="minorHAnsi" w:hAnsiTheme="minorHAnsi"/>
                <w:b/>
              </w:rPr>
            </w:pPr>
            <w:r w:rsidRPr="00D75A9F">
              <w:rPr>
                <w:rFonts w:asciiTheme="minorHAnsi" w:hAnsiTheme="minorHAnsi"/>
                <w:b/>
              </w:rPr>
              <w:t xml:space="preserve">Sazba finanční opravy z částky poskytnuté </w:t>
            </w:r>
            <w:r w:rsidR="000B1504">
              <w:rPr>
                <w:rFonts w:asciiTheme="minorHAnsi" w:hAnsiTheme="minorHAnsi"/>
                <w:b/>
              </w:rPr>
              <w:t>podpory</w:t>
            </w:r>
            <w:r w:rsidRPr="00D75A9F">
              <w:rPr>
                <w:rFonts w:asciiTheme="minorHAnsi" w:hAnsiTheme="minorHAnsi"/>
                <w:b/>
              </w:rPr>
              <w:t xml:space="preserve"> na dotčenou zakázku</w:t>
            </w:r>
          </w:p>
        </w:tc>
      </w:tr>
      <w:tr w:rsidR="00E7389B" w:rsidRPr="009A1F30" w:rsidTr="007649BB">
        <w:trPr>
          <w:trHeight w:val="4489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1.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Nezveřejnění oznámení o zakázce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Zadavatel při zahájení zadávacího řízení nesplnil povinnost uveřejnit oznámení o zahájení zadávacího řízení v souladu s § 146 odst. 1 písm. b) ZVZ.</w:t>
            </w: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Pokud uveřejnění o zahájení zadávacího řízení vyžadují směrnice a oznámení o zakázce nebylo uveřejněno v Úředním věstníku Evropské unie, ale bylo uveřejněno takovým způsobem, že dodavatel nacházející se na území jiného členského státu měl přístup k relevantním informacím týkajícím se zakázky a měl možnost podat nabídku nebo žádost o účast před tím, než zakázka byla zadána. 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100 %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25 %</w:t>
            </w:r>
          </w:p>
        </w:tc>
      </w:tr>
      <w:tr w:rsidR="00E7389B" w:rsidRPr="009A1F30" w:rsidTr="007649BB">
        <w:trPr>
          <w:trHeight w:val="98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38"/>
              <w:gridCol w:w="222"/>
            </w:tblGrid>
            <w:tr w:rsidR="00E7389B" w:rsidRPr="009A1F30" w:rsidTr="007649BB">
              <w:trPr>
                <w:trHeight w:val="596"/>
              </w:trPr>
              <w:tc>
                <w:tcPr>
                  <w:tcW w:w="0" w:type="auto"/>
                </w:tcPr>
                <w:p w:rsidR="00E7389B" w:rsidRPr="009A1F30" w:rsidRDefault="00E7389B" w:rsidP="007649BB">
                  <w:pPr>
                    <w:autoSpaceDE w:val="0"/>
                    <w:autoSpaceDN w:val="0"/>
                    <w:adjustRightInd w:val="0"/>
                  </w:pPr>
                  <w:r w:rsidRPr="009A1F30">
                    <w:rPr>
                      <w:rFonts w:asciiTheme="minorHAnsi" w:hAnsiTheme="minorHAnsi" w:cs="Arial"/>
                      <w:lang w:eastAsia="ar-SA"/>
                    </w:rPr>
                    <w:t xml:space="preserve">Zakázka byla zadána, aniž by bylo uveřejněno nebo odesláno </w:t>
                  </w:r>
                  <w:r w:rsidRPr="009A1F30">
                    <w:rPr>
                      <w:rFonts w:asciiTheme="minorHAnsi" w:hAnsiTheme="minorHAnsi" w:cs="Arial"/>
                      <w:lang w:eastAsia="ar-SA"/>
                    </w:rPr>
                    <w:lastRenderedPageBreak/>
                    <w:t xml:space="preserve">oznámení výběrového řízení dle bodu 7.2.1 </w:t>
                  </w:r>
                  <w:r>
                    <w:rPr>
                      <w:rFonts w:asciiTheme="minorHAnsi" w:hAnsiTheme="minorHAnsi"/>
                    </w:rPr>
                    <w:t>MPZ</w:t>
                  </w:r>
                  <w:r w:rsidRPr="009A1F30">
                    <w:rPr>
                      <w:rFonts w:asciiTheme="minorHAnsi" w:hAnsiTheme="minorHAnsi" w:cs="Arial"/>
                      <w:lang w:eastAsia="ar-SA"/>
                    </w:rPr>
                    <w:t>.</w:t>
                  </w:r>
                  <w:r w:rsidRPr="009A1F30">
                    <w:t xml:space="preserve"> </w:t>
                  </w:r>
                </w:p>
              </w:tc>
              <w:tc>
                <w:tcPr>
                  <w:tcW w:w="0" w:type="auto"/>
                </w:tcPr>
                <w:p w:rsidR="00E7389B" w:rsidRPr="009A1F30" w:rsidRDefault="00E7389B" w:rsidP="007649BB">
                  <w:pPr>
                    <w:pStyle w:val="Default"/>
                  </w:pPr>
                  <w:r w:rsidRPr="009A1F30">
                    <w:lastRenderedPageBreak/>
                    <w:t xml:space="preserve"> </w:t>
                  </w:r>
                </w:p>
              </w:tc>
            </w:tr>
          </w:tbl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</w:tr>
      <w:tr w:rsidR="00E7389B" w:rsidRPr="009A1F30" w:rsidTr="007649BB">
        <w:trPr>
          <w:trHeight w:val="201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lastRenderedPageBreak/>
              <w:t>2.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Umělé rozdělení zakázek na práce/služby/dodávky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Zadavatel rozdělil předmět veřejné zakázky pod limity dle ZVZ a v důsledku toho nesplnil povinnost uveřejnit oznámení o zahájení zadávacího řízení v souladu s § 146 odst. 1 písm. b) ZVZ.</w:t>
            </w: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  <w:i/>
              </w:rPr>
            </w:pPr>
            <w:r w:rsidRPr="00D75A9F">
              <w:rPr>
                <w:rFonts w:asciiTheme="minorHAnsi" w:hAnsiTheme="minorHAnsi"/>
              </w:rPr>
              <w:t>Pokud uveřejnění o zahájení zadávacího řízení vyžadují směrnice a oznámení o zakázce nebylo uveřejněno v Úředním věstníku Evropské unie, ale bylo uveřejněno takovým způsobem, že dodavatel nacházející se na území jiného členského státu měl přístup k relevantním informacím týkajícím se zakázky a měl možnost podat nabídku nebo žádost o účast před tím, než zakázka byla zadána.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100 % 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25 % </w:t>
            </w:r>
          </w:p>
        </w:tc>
      </w:tr>
      <w:tr w:rsidR="00E7389B" w:rsidRPr="009A1F30" w:rsidTr="007649BB">
        <w:trPr>
          <w:trHeight w:val="16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82B6C">
              <w:rPr>
                <w:rFonts w:asciiTheme="minorHAnsi" w:hAnsiTheme="minorHAnsi"/>
              </w:rPr>
              <w:t xml:space="preserve">Předmět zakázky </w:t>
            </w:r>
            <w:r w:rsidRPr="009A1F30">
              <w:rPr>
                <w:rFonts w:asciiTheme="minorHAnsi" w:hAnsiTheme="minorHAnsi" w:cs="Arial"/>
                <w:lang w:eastAsia="ar-SA"/>
              </w:rPr>
              <w:t>je</w:t>
            </w:r>
            <w:r w:rsidRPr="00D75A9F">
              <w:rPr>
                <w:rFonts w:asciiTheme="minorHAnsi" w:hAnsiTheme="minorHAnsi"/>
              </w:rPr>
              <w:t xml:space="preserve"> rozdělen tak, aby došlo ke snížení předpokládané hodnoty pod limity stanovené </w:t>
            </w:r>
            <w:r w:rsidRPr="009A1F30">
              <w:rPr>
                <w:rFonts w:asciiTheme="minorHAnsi" w:hAnsiTheme="minorHAnsi" w:cs="Arial"/>
                <w:lang w:eastAsia="ar-SA"/>
              </w:rPr>
              <w:t>v </w:t>
            </w:r>
            <w:r>
              <w:rPr>
                <w:rFonts w:asciiTheme="minorHAnsi" w:hAnsiTheme="minorHAnsi"/>
              </w:rPr>
              <w:t>MPZ</w:t>
            </w:r>
            <w:r w:rsidRPr="00D75A9F">
              <w:rPr>
                <w:rFonts w:asciiTheme="minorHAnsi" w:hAnsiTheme="minorHAnsi"/>
              </w:rPr>
              <w:t xml:space="preserve"> a </w:t>
            </w:r>
            <w:r w:rsidRPr="009A1F30">
              <w:rPr>
                <w:rFonts w:asciiTheme="minorHAnsi" w:hAnsiTheme="minorHAnsi" w:cs="Arial"/>
                <w:lang w:eastAsia="ar-SA"/>
              </w:rPr>
              <w:t>jeho</w:t>
            </w:r>
            <w:r w:rsidRPr="00D75A9F">
              <w:rPr>
                <w:rFonts w:asciiTheme="minorHAnsi" w:hAnsiTheme="minorHAnsi"/>
              </w:rPr>
              <w:t xml:space="preserve"> zadání </w:t>
            </w:r>
            <w:r w:rsidRPr="009A1F30">
              <w:rPr>
                <w:rFonts w:asciiTheme="minorHAnsi" w:hAnsiTheme="minorHAnsi" w:cs="Arial"/>
                <w:lang w:eastAsia="ar-SA"/>
              </w:rPr>
              <w:t xml:space="preserve">bylo </w:t>
            </w:r>
            <w:r w:rsidRPr="00D75A9F">
              <w:rPr>
                <w:rFonts w:asciiTheme="minorHAnsi" w:hAnsiTheme="minorHAnsi"/>
              </w:rPr>
              <w:t>v</w:t>
            </w:r>
            <w:r w:rsidRPr="009A1F30">
              <w:rPr>
                <w:rFonts w:asciiTheme="minorHAnsi" w:hAnsiTheme="minorHAnsi" w:cs="Arial"/>
                <w:lang w:eastAsia="ar-SA"/>
              </w:rPr>
              <w:t xml:space="preserve"> </w:t>
            </w:r>
            <w:r w:rsidRPr="00D75A9F">
              <w:rPr>
                <w:rFonts w:asciiTheme="minorHAnsi" w:hAnsiTheme="minorHAnsi"/>
              </w:rPr>
              <w:t>mírnějším režimu</w:t>
            </w:r>
            <w:r w:rsidRPr="009A1F30">
              <w:rPr>
                <w:rFonts w:asciiTheme="minorHAnsi" w:hAnsiTheme="minorHAnsi" w:cs="Arial"/>
                <w:lang w:eastAsia="ar-SA"/>
              </w:rPr>
              <w:t>, než je stanoven pro předmět zakázky před jejím rozdělením.</w:t>
            </w:r>
            <w:r w:rsidRPr="009A1F30">
              <w:t xml:space="preserve"> </w:t>
            </w:r>
          </w:p>
        </w:tc>
        <w:tc>
          <w:tcPr>
            <w:tcW w:w="28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</w:tr>
      <w:tr w:rsidR="00E7389B" w:rsidRPr="009A1F30" w:rsidTr="007649BB">
        <w:trPr>
          <w:trHeight w:val="119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3.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Style w:val="hps"/>
                <w:rFonts w:asciiTheme="minorHAnsi" w:hAnsiTheme="minorHAnsi"/>
                <w:color w:val="222222"/>
              </w:rPr>
            </w:pPr>
            <w:r w:rsidRPr="00D75A9F">
              <w:rPr>
                <w:rFonts w:asciiTheme="minorHAnsi" w:hAnsiTheme="minorHAnsi"/>
              </w:rPr>
              <w:t>Nedostatečná doba k tomu, aby si potenciální uchazeči nebo zájemci opatřili zadávací dokumentaci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Style w:val="hps"/>
                <w:rFonts w:asciiTheme="minorHAnsi" w:hAnsiTheme="minorHAnsi"/>
                <w:color w:val="222222"/>
              </w:rPr>
            </w:pPr>
            <w:r w:rsidRPr="00D75A9F">
              <w:rPr>
                <w:rFonts w:asciiTheme="minorHAnsi" w:hAnsiTheme="minorHAnsi"/>
              </w:rPr>
              <w:t>Zadavatel neposkytl zadávací dokumentaci v souladu s § 48 ZVZ, což mělo za důsledek, že doba pro zpracování nabídek byla příliš krátká, a zároveň mělo nebo mohlo mít vliv na výběr nejvhodnější nabídky.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25 %, činila-li doba, do kdy si potenciální uchazeči nebo zájemci mohli opatřit zadávací dokumentaci, méně než 50 % lhůty pro podání nabídek.</w:t>
            </w: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10 %, činila-li doba, do kdy </w:t>
            </w:r>
            <w:r w:rsidRPr="00D75A9F">
              <w:rPr>
                <w:rFonts w:asciiTheme="minorHAnsi" w:hAnsiTheme="minorHAnsi"/>
              </w:rPr>
              <w:lastRenderedPageBreak/>
              <w:t>si potenciální uchazeči nebo zájemci mohli opatřit zadávací dokumentaci, méně než 60 % lhůty pro podání nabídek</w:t>
            </w: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5 % činila-li doba, do kdy si potenciální uchazeči nebo zájemci mohli opatřit</w:t>
            </w: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zadávací dokumentaci, méně než 80 % lhůty pro podání nabídek.</w:t>
            </w:r>
          </w:p>
        </w:tc>
      </w:tr>
      <w:tr w:rsidR="00E7389B" w:rsidRPr="009A1F30" w:rsidTr="007649BB">
        <w:trPr>
          <w:trHeight w:val="1194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982B6C">
              <w:rPr>
                <w:rFonts w:asciiTheme="minorHAnsi" w:hAnsiTheme="minorHAnsi"/>
              </w:rPr>
              <w:t xml:space="preserve">Doba k tomu, aby si dodavatelé opatřili zadávací dokumentaci, </w:t>
            </w:r>
            <w:r w:rsidRPr="009A1F30">
              <w:rPr>
                <w:rFonts w:asciiTheme="minorHAnsi" w:hAnsiTheme="minorHAnsi" w:cs="Arial"/>
                <w:lang w:eastAsia="ar-SA"/>
              </w:rPr>
              <w:t>je</w:t>
            </w:r>
            <w:r w:rsidRPr="00D75A9F">
              <w:rPr>
                <w:rFonts w:asciiTheme="minorHAnsi" w:hAnsiTheme="minorHAnsi"/>
              </w:rPr>
              <w:t xml:space="preserve"> příliš krátká, </w:t>
            </w:r>
            <w:r w:rsidRPr="009A1F30">
              <w:rPr>
                <w:rFonts w:asciiTheme="minorHAnsi" w:hAnsiTheme="minorHAnsi" w:cs="Arial"/>
                <w:lang w:eastAsia="ar-SA"/>
              </w:rPr>
              <w:t>a vytváří tak neodůvodněnou překážku pro otevření veřejné zakázky hospodářské soutěži</w:t>
            </w:r>
            <w:r w:rsidRPr="00D75A9F">
              <w:rPr>
                <w:rFonts w:asciiTheme="minorHAnsi" w:hAnsiTheme="minorHAnsi"/>
              </w:rPr>
              <w:t xml:space="preserve">. </w:t>
            </w: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  <w:tr w:rsidR="00E7389B" w:rsidRPr="009A1F30" w:rsidTr="007649BB">
        <w:trPr>
          <w:trHeight w:val="57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lastRenderedPageBreak/>
              <w:t>4.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Nezveřejnění</w:t>
            </w: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– prodloužených lhůt pro doručení nabídek,</w:t>
            </w: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nebo</w:t>
            </w: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  <w:highlight w:val="yellow"/>
              </w:rPr>
            </w:pPr>
            <w:r w:rsidRPr="00D75A9F">
              <w:rPr>
                <w:rFonts w:asciiTheme="minorHAnsi" w:hAnsiTheme="minorHAnsi"/>
              </w:rPr>
              <w:t>– prodloužených lhůt pro doručení žádostí o účast.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Style w:val="hps"/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Zadavatel prodloužil lhůtu pro podání nabídek (nebo pro doručení žádostí o účast), aniž by uveřejnil tuto informaci v souladu s § 147 odst. 8 ZVZ.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10 %</w:t>
            </w: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Oprava může být snížena na 5 % podle závažnosti </w:t>
            </w:r>
            <w:r w:rsidR="000E0EEB" w:rsidRPr="000E0EEB">
              <w:rPr>
                <w:rFonts w:asciiTheme="minorHAnsi" w:hAnsiTheme="minorHAnsi"/>
              </w:rPr>
              <w:t>porušení</w:t>
            </w:r>
            <w:r w:rsidRPr="00D75A9F">
              <w:rPr>
                <w:rFonts w:asciiTheme="minorHAnsi" w:hAnsiTheme="minorHAnsi"/>
              </w:rPr>
              <w:t>.</w:t>
            </w:r>
          </w:p>
        </w:tc>
      </w:tr>
      <w:tr w:rsidR="00E7389B" w:rsidRPr="009A1F30" w:rsidTr="007649BB">
        <w:trPr>
          <w:trHeight w:val="57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A1F30">
              <w:rPr>
                <w:rFonts w:asciiTheme="minorHAnsi" w:hAnsiTheme="minorHAnsi" w:cs="Arial"/>
                <w:lang w:eastAsia="ar-SA"/>
              </w:rPr>
              <w:t>Došlo k prodloužení lhůty</w:t>
            </w:r>
            <w:r w:rsidRPr="00D75A9F">
              <w:rPr>
                <w:rFonts w:asciiTheme="minorHAnsi" w:hAnsiTheme="minorHAnsi"/>
              </w:rPr>
              <w:t xml:space="preserve"> pro podání nabídek</w:t>
            </w:r>
            <w:r w:rsidRPr="009A1F30">
              <w:rPr>
                <w:rFonts w:asciiTheme="minorHAnsi" w:hAnsiTheme="minorHAnsi" w:cs="Arial"/>
                <w:lang w:eastAsia="ar-SA"/>
              </w:rPr>
              <w:t xml:space="preserve">, ale toto prodloužení nebylo uveřejněno stejným způsobem, jakým bylo zahájeno výběrové řízení. </w:t>
            </w:r>
          </w:p>
        </w:tc>
        <w:tc>
          <w:tcPr>
            <w:tcW w:w="2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816546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  <w:tr w:rsidR="00E7389B" w:rsidRPr="009A1F30" w:rsidTr="007649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5.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Případy, které neodůvodňují použití vyjednávacího řízení s předchozím zveřejněním oznámení o zakázce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Style w:val="hps"/>
                <w:rFonts w:asciiTheme="minorHAnsi" w:hAnsiTheme="minorHAnsi"/>
                <w:color w:val="222222"/>
              </w:rPr>
            </w:pPr>
            <w:r w:rsidRPr="00D75A9F">
              <w:rPr>
                <w:rFonts w:asciiTheme="minorHAnsi" w:hAnsiTheme="minorHAnsi"/>
              </w:rPr>
              <w:t>Zadavatel použil jednací řízení s uveřejněním, aniž by byly splněny podmínky pro jeho použití dle § 22 ZVZ.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25 %</w:t>
            </w: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Oprava může být snížena na 10 % nebo 5 % podle závažnosti </w:t>
            </w:r>
            <w:r w:rsidR="000E0EEB" w:rsidRPr="000E0EEB">
              <w:rPr>
                <w:rFonts w:asciiTheme="minorHAnsi" w:hAnsiTheme="minorHAnsi"/>
              </w:rPr>
              <w:t>porušení</w:t>
            </w:r>
            <w:r w:rsidRPr="00D75A9F">
              <w:rPr>
                <w:rFonts w:asciiTheme="minorHAnsi" w:hAnsiTheme="minorHAnsi"/>
              </w:rPr>
              <w:t>.</w:t>
            </w:r>
          </w:p>
        </w:tc>
      </w:tr>
      <w:tr w:rsidR="00E7389B" w:rsidRPr="009A1F30" w:rsidTr="007649BB">
        <w:trPr>
          <w:trHeight w:val="15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6.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Zvláště u zadávání zakázek v oblasti obrany a bezpečnosti, na něž se vztahuje směrnice 2009/81/ES, nedostatečně zdůvodněné nezveřejnění</w:t>
            </w: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Style w:val="hps"/>
                <w:rFonts w:asciiTheme="minorHAnsi" w:hAnsiTheme="minorHAnsi"/>
                <w:color w:val="222222"/>
              </w:rPr>
            </w:pPr>
            <w:r w:rsidRPr="00D75A9F">
              <w:rPr>
                <w:rFonts w:asciiTheme="minorHAnsi" w:hAnsiTheme="minorHAnsi"/>
              </w:rPr>
              <w:t>oznámení o zakázce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Zadavatel při zadání zakázky použil soutěžní dialog nebo jednací řízení bez uveřejnění aniž by byly splněny podmínky pro jeho použití dle § 23 nebo § 24 ZVZ.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100 %</w:t>
            </w: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Oprava může být snížena na 25 %, 10 % nebo 5 % podle závažnosti </w:t>
            </w:r>
            <w:r w:rsidR="000E0EEB" w:rsidRPr="000E0EEB">
              <w:rPr>
                <w:rFonts w:asciiTheme="minorHAnsi" w:hAnsiTheme="minorHAnsi"/>
              </w:rPr>
              <w:t>porušení</w:t>
            </w:r>
            <w:r w:rsidRPr="00D75A9F">
              <w:rPr>
                <w:rFonts w:asciiTheme="minorHAnsi" w:hAnsiTheme="minorHAnsi"/>
              </w:rPr>
              <w:t>.</w:t>
            </w:r>
          </w:p>
        </w:tc>
      </w:tr>
      <w:tr w:rsidR="00E7389B" w:rsidRPr="009A1F30" w:rsidTr="007649BB">
        <w:trPr>
          <w:trHeight w:val="989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7.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389B" w:rsidRPr="00D75A9F" w:rsidRDefault="00E7389B" w:rsidP="007649BB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  <w:r w:rsidRPr="00D75A9F">
              <w:rPr>
                <w:rStyle w:val="hps"/>
                <w:rFonts w:asciiTheme="minorHAnsi" w:hAnsiTheme="minorHAnsi"/>
                <w:color w:val="222222"/>
              </w:rPr>
              <w:t>Nedodržení:</w:t>
            </w:r>
          </w:p>
          <w:p w:rsidR="00E7389B" w:rsidRPr="00D75A9F" w:rsidRDefault="00E7389B" w:rsidP="00E7389B">
            <w:pPr>
              <w:pStyle w:val="Odstavecseseznamem"/>
              <w:numPr>
                <w:ilvl w:val="0"/>
                <w:numId w:val="2"/>
              </w:numPr>
              <w:suppressAutoHyphens/>
              <w:ind w:left="298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lhůt pro doručení nabídek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nebo</w:t>
            </w:r>
          </w:p>
          <w:p w:rsidR="00E7389B" w:rsidRPr="00D75A9F" w:rsidRDefault="00E7389B" w:rsidP="00E7389B">
            <w:pPr>
              <w:pStyle w:val="Odstavecseseznamem"/>
              <w:numPr>
                <w:ilvl w:val="0"/>
                <w:numId w:val="2"/>
              </w:numPr>
              <w:suppressAutoHyphens/>
              <w:ind w:left="298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lhůt pro doručení žádosti o účast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  <w:r w:rsidRPr="00D75A9F">
              <w:rPr>
                <w:rStyle w:val="hps"/>
                <w:rFonts w:asciiTheme="minorHAnsi" w:hAnsiTheme="minorHAnsi"/>
                <w:color w:val="222222"/>
              </w:rPr>
              <w:t>Zadavatel nesplnil povinnost stanovit délku lhůty pro podání nabídek nebo pro doručení žádostí o účast v souladu s § 39 ZVZ</w:t>
            </w:r>
            <w:r w:rsidRPr="00D75A9F">
              <w:rPr>
                <w:rFonts w:asciiTheme="minorHAnsi" w:hAnsiTheme="minorHAnsi"/>
                <w:color w:val="222222"/>
              </w:rPr>
              <w:t xml:space="preserve">. 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i/>
              </w:rPr>
            </w:pP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  <w:r w:rsidRPr="00D75A9F">
              <w:rPr>
                <w:rFonts w:asciiTheme="minorHAnsi" w:hAnsiTheme="minorHAnsi"/>
                <w:color w:val="222222"/>
              </w:rPr>
              <w:t>25 % pokud zkrácení lhůty dosáhlo alespoň 50 %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  <w:r w:rsidRPr="00D75A9F">
              <w:rPr>
                <w:rFonts w:asciiTheme="minorHAnsi" w:hAnsiTheme="minorHAnsi"/>
                <w:color w:val="222222"/>
              </w:rPr>
              <w:t>10 %, pokud zkrácení lhůty dosáhlo alespoň 30 %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  <w:color w:val="222222"/>
              </w:rPr>
              <w:lastRenderedPageBreak/>
              <w:t xml:space="preserve">5 % v případě jiného zkrácení lhůty (tuto sazbu opravy lze snížit na 2 % až 5 %, pokud povaha a závažnost </w:t>
            </w:r>
            <w:r w:rsidR="0056548E" w:rsidRPr="000E0EEB">
              <w:rPr>
                <w:rFonts w:asciiTheme="minorHAnsi" w:hAnsiTheme="minorHAnsi"/>
              </w:rPr>
              <w:t>porušení</w:t>
            </w:r>
            <w:r w:rsidR="0056548E" w:rsidRPr="00D75A9F">
              <w:rPr>
                <w:rFonts w:asciiTheme="minorHAnsi" w:hAnsiTheme="minorHAnsi"/>
                <w:color w:val="222222"/>
              </w:rPr>
              <w:t xml:space="preserve"> </w:t>
            </w:r>
            <w:r w:rsidRPr="00D75A9F">
              <w:rPr>
                <w:rFonts w:asciiTheme="minorHAnsi" w:hAnsiTheme="minorHAnsi"/>
                <w:color w:val="222222"/>
              </w:rPr>
              <w:t xml:space="preserve">neodůvodňuje 5 % sazbu opravy). </w:t>
            </w:r>
          </w:p>
        </w:tc>
      </w:tr>
      <w:tr w:rsidR="00E7389B" w:rsidRPr="009A1F30" w:rsidTr="007649BB">
        <w:trPr>
          <w:trHeight w:val="1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89B" w:rsidRPr="009A1F30" w:rsidRDefault="00E7389B" w:rsidP="007649BB">
            <w:pPr>
              <w:suppressAutoHyphens/>
              <w:rPr>
                <w:rStyle w:val="hps"/>
                <w:rFonts w:asciiTheme="minorHAnsi" w:hAnsiTheme="minorHAnsi" w:cs="Arial"/>
                <w:color w:val="222222"/>
              </w:rPr>
            </w:pPr>
            <w:r w:rsidRPr="009A1F30">
              <w:rPr>
                <w:rStyle w:val="hps"/>
                <w:rFonts w:asciiTheme="minorHAnsi" w:hAnsiTheme="minorHAnsi" w:cs="Arial"/>
                <w:color w:val="222222"/>
              </w:rPr>
              <w:t xml:space="preserve">Lhůty </w:t>
            </w:r>
            <w:r w:rsidRPr="00D75A9F">
              <w:rPr>
                <w:rStyle w:val="hps"/>
                <w:rFonts w:asciiTheme="minorHAnsi" w:hAnsiTheme="minorHAnsi"/>
                <w:color w:val="222222"/>
              </w:rPr>
              <w:t xml:space="preserve">pro podání nabídek </w:t>
            </w:r>
            <w:r w:rsidRPr="009A1F30">
              <w:rPr>
                <w:rStyle w:val="hps"/>
                <w:rFonts w:asciiTheme="minorHAnsi" w:hAnsiTheme="minorHAnsi" w:cs="Arial"/>
                <w:color w:val="222222"/>
              </w:rPr>
              <w:t xml:space="preserve">byly kratší než lhůty uvedené v bodu 7.3.2 </w:t>
            </w:r>
            <w:r>
              <w:rPr>
                <w:rFonts w:asciiTheme="minorHAnsi" w:hAnsiTheme="minorHAnsi"/>
              </w:rPr>
              <w:t>MPZ</w:t>
            </w:r>
            <w:r w:rsidRPr="009A1F30">
              <w:rPr>
                <w:rStyle w:val="hps"/>
                <w:rFonts w:asciiTheme="minorHAnsi" w:hAnsiTheme="minorHAnsi" w:cs="Arial"/>
                <w:color w:val="222222"/>
              </w:rPr>
              <w:t>.</w:t>
            </w:r>
          </w:p>
          <w:p w:rsidR="00E7389B" w:rsidRPr="00D75A9F" w:rsidRDefault="00E7389B" w:rsidP="007649BB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</w:p>
        </w:tc>
        <w:tc>
          <w:tcPr>
            <w:tcW w:w="28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</w:p>
        </w:tc>
      </w:tr>
      <w:tr w:rsidR="00E7389B" w:rsidRPr="009A1F30" w:rsidTr="007649BB">
        <w:trPr>
          <w:trHeight w:val="22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highlight w:val="yellow"/>
              </w:rPr>
            </w:pPr>
            <w:r w:rsidRPr="00D75A9F">
              <w:rPr>
                <w:rFonts w:asciiTheme="minorHAnsi" w:hAnsiTheme="minorHAnsi"/>
              </w:rPr>
              <w:lastRenderedPageBreak/>
              <w:t>8.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Neuvedení:</w:t>
            </w:r>
          </w:p>
          <w:p w:rsidR="00E7389B" w:rsidRPr="00D75A9F" w:rsidRDefault="00E7389B" w:rsidP="00E7389B">
            <w:pPr>
              <w:pStyle w:val="Odstavecseseznamem"/>
              <w:numPr>
                <w:ilvl w:val="0"/>
                <w:numId w:val="2"/>
              </w:numPr>
              <w:suppressAutoHyphens/>
              <w:ind w:left="298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kritérii pro výběr v oznámení o zakázce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a/nebo</w:t>
            </w:r>
          </w:p>
          <w:p w:rsidR="00E7389B" w:rsidRPr="00D75A9F" w:rsidRDefault="00E7389B" w:rsidP="00E7389B">
            <w:pPr>
              <w:pStyle w:val="Odstavecseseznamem"/>
              <w:numPr>
                <w:ilvl w:val="0"/>
                <w:numId w:val="2"/>
              </w:numPr>
              <w:suppressAutoHyphens/>
              <w:ind w:left="298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kritérii pro zadání zakázky (a jejich váhu) v oznámení o zakázce nebo v zadávacích podmínkách.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V oznámení o zahájení zadávacího řízení nebyly uvedeny kvalifikační předpoklady dle § 50 odst. 2 ZVZ a dodavatel nacházející se na území jiného členského státu neměl možnost se o těchto dozvědět a/nebo pokud ani v oznámení o zahájení zadávacího řízení (nebo v zadávacích podmínkách, které umožňuji dálkový přístup) nebyla dostatečně popsána hodnotící kritéria a jejich váha.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Pokud kvalifikační předpoklady nebo hodnotící kritéria dle § 78 odst. 3 ZVZ byly uvedeny v oznámení o zakázce (nebo v zadávacích podmínkách, které umožňuji dálkový přístup), avšak nebyly vymezeny dostatečně určitě.  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25 %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10 % nebo 5 %</w:t>
            </w:r>
          </w:p>
        </w:tc>
      </w:tr>
      <w:tr w:rsidR="00E7389B" w:rsidRPr="009A1F30" w:rsidTr="007649BB">
        <w:trPr>
          <w:trHeight w:val="77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="Arial" w:hAnsi="Arial"/>
                <w:color w:val="000000"/>
              </w:rPr>
            </w:pPr>
            <w:r w:rsidRPr="009A1F30">
              <w:rPr>
                <w:rFonts w:asciiTheme="minorHAnsi" w:hAnsiTheme="minorHAnsi" w:cs="Arial"/>
                <w:lang w:eastAsia="ar-SA"/>
              </w:rPr>
              <w:t>Hodnotící</w:t>
            </w:r>
            <w:r w:rsidRPr="00D75A9F">
              <w:rPr>
                <w:rFonts w:asciiTheme="minorHAnsi" w:hAnsiTheme="minorHAnsi"/>
              </w:rPr>
              <w:t xml:space="preserve"> kritéria</w:t>
            </w:r>
            <w:r w:rsidRPr="009A1F30">
              <w:rPr>
                <w:rFonts w:asciiTheme="minorHAnsi" w:hAnsiTheme="minorHAnsi" w:cs="Arial"/>
                <w:lang w:eastAsia="ar-SA"/>
              </w:rPr>
              <w:t>, případně</w:t>
            </w:r>
            <w:r w:rsidRPr="00D75A9F">
              <w:rPr>
                <w:rFonts w:asciiTheme="minorHAnsi" w:hAnsiTheme="minorHAnsi"/>
              </w:rPr>
              <w:t xml:space="preserve"> jejich </w:t>
            </w:r>
            <w:r w:rsidRPr="009A1F30">
              <w:rPr>
                <w:rFonts w:asciiTheme="minorHAnsi" w:hAnsiTheme="minorHAnsi" w:cs="Arial"/>
                <w:lang w:eastAsia="ar-SA"/>
              </w:rPr>
              <w:t>podrobná specifikace nejsou uvedeny</w:t>
            </w:r>
            <w:r w:rsidRPr="00D75A9F">
              <w:rPr>
                <w:rFonts w:asciiTheme="minorHAnsi" w:hAnsiTheme="minorHAnsi"/>
              </w:rPr>
              <w:t xml:space="preserve"> v</w:t>
            </w:r>
            <w:r w:rsidRPr="009A1F30">
              <w:rPr>
                <w:rFonts w:asciiTheme="minorHAnsi" w:hAnsiTheme="minorHAnsi" w:cs="Arial"/>
                <w:lang w:eastAsia="ar-SA"/>
              </w:rPr>
              <w:t xml:space="preserve"> </w:t>
            </w:r>
            <w:r w:rsidRPr="00D75A9F">
              <w:rPr>
                <w:rFonts w:asciiTheme="minorHAnsi" w:hAnsiTheme="minorHAnsi"/>
              </w:rPr>
              <w:t>zadávacích podmínkách.</w:t>
            </w:r>
            <w:r w:rsidRPr="009A1F30">
              <w:t xml:space="preserve"> </w:t>
            </w:r>
          </w:p>
        </w:tc>
        <w:tc>
          <w:tcPr>
            <w:tcW w:w="2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</w:tr>
      <w:tr w:rsidR="00E7389B" w:rsidRPr="009A1F30" w:rsidTr="007649BB">
        <w:trPr>
          <w:trHeight w:val="9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9.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Protiprávní a/nebo diskriminační kritéria pro výběr a/nebo kritérii pro zadání zakázky stanovená v oznámení o zakázce nebo v zadávací </w:t>
            </w:r>
            <w:r w:rsidRPr="00D75A9F">
              <w:rPr>
                <w:rFonts w:asciiTheme="minorHAnsi" w:hAnsiTheme="minorHAnsi"/>
              </w:rPr>
              <w:lastRenderedPageBreak/>
              <w:t>dokumentaci.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Kritéria pro výběr se nevztahují k předmětu zakázky a nejsou mu úměrná.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lastRenderedPageBreak/>
              <w:t xml:space="preserve">Použití nezákonných a/nebo diskriminačních a/nebo nepřiměřených předmětu zakázky kvalifikačních předpokladů nebo hodnotících kritérií (zejména </w:t>
            </w:r>
            <w:r w:rsidRPr="00D75A9F">
              <w:rPr>
                <w:rFonts w:asciiTheme="minorHAnsi" w:hAnsiTheme="minorHAnsi"/>
              </w:rPr>
              <w:lastRenderedPageBreak/>
              <w:t>při porušení § 50 odst. 3 a 4, § 56 odst. 5 a § 78 odst. 4 ZVZ).</w:t>
            </w:r>
          </w:p>
        </w:tc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lastRenderedPageBreak/>
              <w:t>25 %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Oprava může být snížena na 10 % nebo 5 % podle závažnosti </w:t>
            </w:r>
            <w:r w:rsidR="0056548E" w:rsidRPr="000E0EEB">
              <w:rPr>
                <w:rFonts w:asciiTheme="minorHAnsi" w:hAnsiTheme="minorHAnsi"/>
              </w:rPr>
              <w:t>porušení</w:t>
            </w:r>
            <w:r w:rsidRPr="00D75A9F">
              <w:rPr>
                <w:rFonts w:asciiTheme="minorHAnsi" w:hAnsiTheme="minorHAnsi"/>
              </w:rPr>
              <w:t xml:space="preserve">. </w:t>
            </w:r>
          </w:p>
        </w:tc>
      </w:tr>
      <w:tr w:rsidR="00E7389B" w:rsidRPr="009A1F30" w:rsidTr="007649BB">
        <w:trPr>
          <w:trHeight w:val="6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B" w:rsidRPr="009A1F30" w:rsidRDefault="00E7389B" w:rsidP="007649BB">
            <w:pPr>
              <w:suppressAutoHyphens/>
              <w:rPr>
                <w:rFonts w:asciiTheme="minorHAnsi" w:hAnsiTheme="minorHAnsi" w:cs="Arial"/>
                <w:lang w:eastAsia="ar-SA"/>
              </w:rPr>
            </w:pPr>
            <w:r w:rsidRPr="009A1F30">
              <w:rPr>
                <w:rFonts w:asciiTheme="minorHAnsi" w:hAnsiTheme="minorHAnsi" w:cs="Arial"/>
                <w:lang w:eastAsia="ar-SA"/>
              </w:rPr>
              <w:t xml:space="preserve">Stanovení diskriminačních kvalifikačních požadavků. 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9A1F30">
              <w:rPr>
                <w:rFonts w:asciiTheme="minorHAnsi" w:hAnsiTheme="minorHAnsi" w:cs="Arial"/>
                <w:lang w:eastAsia="ar-SA"/>
              </w:rPr>
              <w:t xml:space="preserve">Například: </w:t>
            </w:r>
            <w:r w:rsidRPr="00D75A9F">
              <w:rPr>
                <w:rFonts w:asciiTheme="minorHAnsi" w:hAnsiTheme="minorHAnsi"/>
              </w:rPr>
              <w:t>- Povinnost mít provozovnu nebo zástupce v dané zemi nebo regionu;</w:t>
            </w:r>
            <w:r w:rsidRPr="009A1F30">
              <w:rPr>
                <w:rFonts w:asciiTheme="minorHAnsi" w:hAnsiTheme="minorHAnsi" w:cs="Arial"/>
                <w:lang w:eastAsia="ar-SA"/>
              </w:rPr>
              <w:t xml:space="preserve"> 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- Povinnost uchazečů, mít zkušenosti v dané zemi nebo regionu;</w:t>
            </w:r>
            <w:r w:rsidRPr="009A1F30">
              <w:rPr>
                <w:rFonts w:asciiTheme="minorHAnsi" w:hAnsiTheme="minorHAnsi" w:cs="Arial"/>
                <w:lang w:eastAsia="ar-SA"/>
              </w:rPr>
              <w:t xml:space="preserve"> 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- Stanovení kvalifikačních předpokladů, které neodpovídají předmětu zadávané veřejné zakázky.</w:t>
            </w:r>
            <w:r w:rsidRPr="009A1F30">
              <w:rPr>
                <w:rFonts w:asciiTheme="minorHAnsi" w:hAnsiTheme="minorHAnsi" w:cs="Arial"/>
                <w:lang w:eastAsia="ar-SA"/>
              </w:rPr>
              <w:t xml:space="preserve"> </w:t>
            </w:r>
          </w:p>
          <w:p w:rsidR="00E7389B" w:rsidRPr="009A1F30" w:rsidRDefault="00E7389B" w:rsidP="007649BB">
            <w:pPr>
              <w:suppressAutoHyphens/>
              <w:rPr>
                <w:rFonts w:asciiTheme="minorHAnsi" w:hAnsiTheme="minorHAnsi" w:cs="Arial"/>
                <w:lang w:eastAsia="ar-SA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Stanovení hodnotících kritérií, která nevyjadřují vztah užitné hodnoty a ceny.</w:t>
            </w:r>
          </w:p>
        </w:tc>
        <w:tc>
          <w:tcPr>
            <w:tcW w:w="2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</w:tr>
      <w:tr w:rsidR="00E7389B" w:rsidRPr="009A1F30" w:rsidTr="007649BB">
        <w:trPr>
          <w:trHeight w:val="48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10.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Diskriminační technické specifikace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color w:val="222222"/>
                <w:highlight w:val="yellow"/>
              </w:rPr>
            </w:pPr>
            <w:r w:rsidRPr="00D75A9F">
              <w:rPr>
                <w:rFonts w:asciiTheme="minorHAnsi" w:hAnsiTheme="minorHAnsi"/>
              </w:rPr>
              <w:t>Stanovení technických podmínek v rozporu s § 45 odst. 3 ZVZ.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25 %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Oprava může být snížena na 10 % nebo 5 % podle závažnosti </w:t>
            </w:r>
            <w:r w:rsidR="0056548E" w:rsidRPr="000E0EEB">
              <w:rPr>
                <w:rFonts w:asciiTheme="minorHAnsi" w:hAnsiTheme="minorHAnsi"/>
              </w:rPr>
              <w:t>porušení</w:t>
            </w:r>
            <w:r w:rsidRPr="00D75A9F">
              <w:rPr>
                <w:rFonts w:asciiTheme="minorHAnsi" w:hAnsiTheme="minorHAnsi"/>
              </w:rPr>
              <w:t xml:space="preserve">. </w:t>
            </w:r>
          </w:p>
        </w:tc>
      </w:tr>
      <w:tr w:rsidR="00E7389B" w:rsidRPr="009A1F30" w:rsidTr="007649BB">
        <w:trPr>
          <w:trHeight w:val="48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="Arial" w:hAnsi="Arial"/>
                <w:sz w:val="22"/>
              </w:rPr>
            </w:pPr>
            <w:r w:rsidRPr="00DE1952">
              <w:rPr>
                <w:rFonts w:asciiTheme="minorHAnsi" w:hAnsiTheme="minorHAnsi" w:cs="Arial"/>
                <w:lang w:eastAsia="ar-SA"/>
              </w:rPr>
              <w:t>Předmět zakázky je</w:t>
            </w:r>
            <w:r w:rsidRPr="00D75A9F">
              <w:rPr>
                <w:rFonts w:asciiTheme="minorHAnsi" w:hAnsiTheme="minorHAnsi"/>
              </w:rPr>
              <w:t xml:space="preserve"> v</w:t>
            </w:r>
            <w:r w:rsidRPr="00DE1952">
              <w:rPr>
                <w:rFonts w:asciiTheme="minorHAnsi" w:hAnsiTheme="minorHAnsi" w:cs="Arial"/>
                <w:lang w:eastAsia="ar-SA"/>
              </w:rPr>
              <w:t xml:space="preserve"> zadávacích podmínkách vymezen</w:t>
            </w:r>
            <w:r w:rsidRPr="00D75A9F">
              <w:rPr>
                <w:rFonts w:asciiTheme="minorHAnsi" w:hAnsiTheme="minorHAnsi"/>
              </w:rPr>
              <w:t xml:space="preserve"> příliš konkrétně, tak </w:t>
            </w:r>
            <w:r w:rsidRPr="00DE1952">
              <w:rPr>
                <w:rFonts w:asciiTheme="minorHAnsi" w:hAnsiTheme="minorHAnsi" w:cs="Arial"/>
                <w:lang w:eastAsia="ar-SA"/>
              </w:rPr>
              <w:t xml:space="preserve">že není zajištěn rovný přístup k jednotlivým dodavatelům, resp. </w:t>
            </w:r>
            <w:r w:rsidRPr="00D75A9F">
              <w:rPr>
                <w:rFonts w:asciiTheme="minorHAnsi" w:hAnsiTheme="minorHAnsi"/>
              </w:rPr>
              <w:t xml:space="preserve">někteří dodavatelé jsou </w:t>
            </w:r>
            <w:r w:rsidRPr="00DE1952">
              <w:rPr>
                <w:rFonts w:asciiTheme="minorHAnsi" w:hAnsiTheme="minorHAnsi" w:cs="Arial"/>
                <w:lang w:eastAsia="ar-SA"/>
              </w:rPr>
              <w:t xml:space="preserve">takto </w:t>
            </w:r>
            <w:r w:rsidRPr="00D75A9F">
              <w:rPr>
                <w:rFonts w:asciiTheme="minorHAnsi" w:hAnsiTheme="minorHAnsi"/>
              </w:rPr>
              <w:t>vymezeným předmětem zakázky zvýhodněni.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</w:tr>
      <w:tr w:rsidR="00E7389B" w:rsidRPr="009A1F30" w:rsidTr="007649BB">
        <w:trPr>
          <w:trHeight w:val="73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11.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Nedostatečná definice předmětu zakázky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Nedostatečná nebo diskriminační definice předmětu zakázky (zejména porušení § 6, § 44 odst. 1 a § 44 odst. 11 ZVZ).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10 %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Oprava může být snížena na 5 % podle závažnosti </w:t>
            </w:r>
            <w:r w:rsidR="0056548E" w:rsidRPr="000E0EEB">
              <w:rPr>
                <w:rFonts w:asciiTheme="minorHAnsi" w:hAnsiTheme="minorHAnsi"/>
              </w:rPr>
              <w:t>porušení</w:t>
            </w:r>
            <w:r w:rsidRPr="00D75A9F">
              <w:rPr>
                <w:rFonts w:asciiTheme="minorHAnsi" w:hAnsiTheme="minorHAnsi"/>
              </w:rPr>
              <w:t>.</w:t>
            </w:r>
          </w:p>
        </w:tc>
      </w:tr>
      <w:tr w:rsidR="00E7389B" w:rsidRPr="009A1F30" w:rsidTr="007649BB">
        <w:trPr>
          <w:trHeight w:val="73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9A1F30" w:rsidRDefault="00E7389B" w:rsidP="007649BB">
            <w:pPr>
              <w:suppressAutoHyphens/>
              <w:rPr>
                <w:rFonts w:asciiTheme="minorHAnsi" w:hAnsiTheme="minorHAnsi" w:cs="Arial"/>
                <w:lang w:eastAsia="ar-SA"/>
              </w:rPr>
            </w:pPr>
          </w:p>
        </w:tc>
        <w:tc>
          <w:tcPr>
            <w:tcW w:w="28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9A1F30" w:rsidRDefault="00E7389B" w:rsidP="007649BB">
            <w:pPr>
              <w:suppressAutoHyphens/>
              <w:rPr>
                <w:rFonts w:asciiTheme="minorHAnsi" w:hAnsiTheme="minorHAnsi" w:cs="Arial"/>
                <w:lang w:eastAsia="ar-SA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787832" w:rsidRDefault="00E7389B" w:rsidP="007649B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787832">
              <w:rPr>
                <w:rFonts w:asciiTheme="minorHAnsi" w:hAnsiTheme="minorHAnsi" w:cs="Arial"/>
                <w:lang w:eastAsia="ar-SA"/>
              </w:rPr>
              <w:t>Předmět zakázky je v zadávacích podmínkách vymezen nedostatečně, tak že zadávací podmínky neobsahují veškeré informace podstatné pro zpracování nabídky.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9A1F30" w:rsidRDefault="00E7389B" w:rsidP="007649BB">
            <w:pPr>
              <w:suppressAutoHyphens/>
              <w:rPr>
                <w:rFonts w:asciiTheme="minorHAnsi" w:hAnsiTheme="minorHAnsi" w:cs="Arial"/>
                <w:lang w:eastAsia="ar-SA"/>
              </w:rPr>
            </w:pPr>
          </w:p>
        </w:tc>
      </w:tr>
    </w:tbl>
    <w:p w:rsidR="00E7389B" w:rsidRPr="00D75A9F" w:rsidRDefault="00E7389B" w:rsidP="00E7389B">
      <w:pPr>
        <w:suppressAutoHyphens/>
        <w:rPr>
          <w:rFonts w:asciiTheme="minorHAnsi" w:hAnsiTheme="minorHAnsi"/>
        </w:rPr>
      </w:pPr>
    </w:p>
    <w:p w:rsidR="00E7389B" w:rsidRPr="00D75A9F" w:rsidRDefault="00E7389B" w:rsidP="00E7389B">
      <w:pPr>
        <w:pStyle w:val="Mjstyl3"/>
        <w:keepNext/>
        <w:numPr>
          <w:ilvl w:val="0"/>
          <w:numId w:val="0"/>
        </w:numPr>
        <w:spacing w:after="0"/>
        <w:ind w:left="357"/>
        <w:jc w:val="left"/>
        <w:rPr>
          <w:rFonts w:asciiTheme="minorHAnsi" w:hAnsiTheme="minorHAnsi"/>
          <w:b/>
          <w:sz w:val="24"/>
        </w:rPr>
      </w:pPr>
      <w:r w:rsidRPr="00D75A9F">
        <w:rPr>
          <w:rFonts w:asciiTheme="minorHAnsi" w:hAnsiTheme="minorHAnsi"/>
          <w:b/>
          <w:sz w:val="24"/>
        </w:rPr>
        <w:t>Posouzení a hodnocení nabídek</w:t>
      </w:r>
    </w:p>
    <w:tbl>
      <w:tblPr>
        <w:tblW w:w="0" w:type="auto"/>
        <w:tblInd w:w="-5" w:type="dxa"/>
        <w:tblLook w:val="0000" w:firstRow="0" w:lastRow="0" w:firstColumn="0" w:lastColumn="0" w:noHBand="0" w:noVBand="0"/>
      </w:tblPr>
      <w:tblGrid>
        <w:gridCol w:w="520"/>
        <w:gridCol w:w="2732"/>
        <w:gridCol w:w="3134"/>
        <w:gridCol w:w="2895"/>
        <w:gridCol w:w="10"/>
      </w:tblGrid>
      <w:tr w:rsidR="00E7389B" w:rsidRPr="009A1F30" w:rsidTr="007649BB">
        <w:trPr>
          <w:trHeight w:val="419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b/>
              </w:rPr>
            </w:pPr>
            <w:r w:rsidRPr="00D75A9F">
              <w:rPr>
                <w:rFonts w:asciiTheme="minorHAnsi" w:hAnsiTheme="minorHAnsi"/>
                <w:b/>
              </w:rPr>
              <w:t>Č.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89B" w:rsidRPr="00D75A9F" w:rsidRDefault="008165D0" w:rsidP="007649BB">
            <w:pPr>
              <w:suppressAutoHyphens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Typ finanční opravy dle pokynů</w:t>
            </w:r>
            <w:r w:rsidR="00E7389B" w:rsidRPr="00D75A9F">
              <w:rPr>
                <w:rFonts w:asciiTheme="minorHAnsi" w:hAnsiTheme="minorHAnsi"/>
                <w:b/>
              </w:rPr>
              <w:t xml:space="preserve"> Evropské komise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b/>
              </w:rPr>
            </w:pPr>
            <w:r w:rsidRPr="00D75A9F">
              <w:rPr>
                <w:rFonts w:asciiTheme="minorHAnsi" w:hAnsiTheme="minorHAnsi"/>
                <w:b/>
              </w:rPr>
              <w:t>Popis případu</w:t>
            </w: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89B" w:rsidRPr="00D75A9F" w:rsidRDefault="00E7389B" w:rsidP="00594F1E">
            <w:pPr>
              <w:suppressAutoHyphens/>
              <w:rPr>
                <w:rFonts w:asciiTheme="minorHAnsi" w:hAnsiTheme="minorHAnsi"/>
                <w:b/>
              </w:rPr>
            </w:pPr>
            <w:r w:rsidRPr="00D75A9F">
              <w:rPr>
                <w:rFonts w:asciiTheme="minorHAnsi" w:hAnsiTheme="minorHAnsi"/>
                <w:b/>
              </w:rPr>
              <w:t xml:space="preserve">Sazba finanční opravy z částky poskytnuté </w:t>
            </w:r>
            <w:r w:rsidR="00594F1E">
              <w:rPr>
                <w:rFonts w:asciiTheme="minorHAnsi" w:hAnsiTheme="minorHAnsi"/>
                <w:b/>
              </w:rPr>
              <w:t>podpory</w:t>
            </w:r>
            <w:r w:rsidRPr="00D75A9F">
              <w:rPr>
                <w:rFonts w:asciiTheme="minorHAnsi" w:hAnsiTheme="minorHAnsi"/>
                <w:b/>
              </w:rPr>
              <w:t xml:space="preserve"> na dotčenou zakázku</w:t>
            </w:r>
          </w:p>
        </w:tc>
      </w:tr>
      <w:tr w:rsidR="00E7389B" w:rsidRPr="009A1F30" w:rsidTr="007649BB">
        <w:trPr>
          <w:gridAfter w:val="1"/>
          <w:wAfter w:w="10" w:type="dxa"/>
          <w:trHeight w:val="6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12.</w:t>
            </w:r>
          </w:p>
        </w:tc>
        <w:tc>
          <w:tcPr>
            <w:tcW w:w="273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Změny kritérii pro výběr po otevření nabídek, jež vede k nesprávnému přijetí/odmítnutí uchazečů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Zadavatel použil jiná kvalifikační a hodnotící kritéria, než byla stanovena v zadávacích podmínkách (zejména při porušení § 59 odst. 1, § 79 odst. 1 ZVZ), což vedlo ke zvýhodnění nebo znevýhodnění určitých dodavatelů.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25 %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Oprava může být snížena na 10 % nebo 5 % podle závažnosti </w:t>
            </w:r>
            <w:r w:rsidR="0056548E" w:rsidRPr="000E0EEB">
              <w:rPr>
                <w:rFonts w:asciiTheme="minorHAnsi" w:hAnsiTheme="minorHAnsi"/>
              </w:rPr>
              <w:t>porušení</w:t>
            </w:r>
          </w:p>
        </w:tc>
      </w:tr>
      <w:tr w:rsidR="00E7389B" w:rsidRPr="009A1F30" w:rsidTr="007649BB">
        <w:trPr>
          <w:gridAfter w:val="1"/>
          <w:wAfter w:w="10" w:type="dxa"/>
          <w:trHeight w:val="67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7389B" w:rsidRPr="00816546" w:rsidRDefault="00E7389B" w:rsidP="00E7389B">
            <w:pPr>
              <w:pStyle w:val="Odstavecseseznamem"/>
              <w:numPr>
                <w:ilvl w:val="0"/>
                <w:numId w:val="3"/>
              </w:num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73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="Arial" w:hAnsi="Arial"/>
                <w:sz w:val="22"/>
              </w:rPr>
            </w:pPr>
            <w:r w:rsidRPr="00E65757">
              <w:rPr>
                <w:rFonts w:asciiTheme="minorHAnsi" w:hAnsiTheme="minorHAnsi" w:cs="Arial"/>
                <w:lang w:eastAsia="ar-SA"/>
              </w:rPr>
              <w:t>Kvalifikační požadavky</w:t>
            </w:r>
            <w:r w:rsidRPr="00D75A9F">
              <w:rPr>
                <w:rFonts w:asciiTheme="minorHAnsi" w:hAnsiTheme="minorHAnsi"/>
              </w:rPr>
              <w:t xml:space="preserve"> byly změněny </w:t>
            </w:r>
            <w:r w:rsidRPr="00E65757">
              <w:rPr>
                <w:rFonts w:asciiTheme="minorHAnsi" w:hAnsiTheme="minorHAnsi" w:cs="Arial"/>
                <w:lang w:eastAsia="ar-SA"/>
              </w:rPr>
              <w:t>ve fázi</w:t>
            </w:r>
            <w:r w:rsidRPr="00D75A9F">
              <w:rPr>
                <w:rFonts w:asciiTheme="minorHAnsi" w:hAnsiTheme="minorHAnsi"/>
              </w:rPr>
              <w:t xml:space="preserve"> posouzení kvalifikace, </w:t>
            </w:r>
            <w:r w:rsidRPr="00E65757">
              <w:rPr>
                <w:rFonts w:asciiTheme="minorHAnsi" w:hAnsiTheme="minorHAnsi" w:cs="Arial"/>
                <w:lang w:eastAsia="ar-SA"/>
              </w:rPr>
              <w:t>což má</w:t>
            </w:r>
            <w:r w:rsidRPr="00D75A9F">
              <w:rPr>
                <w:rFonts w:asciiTheme="minorHAnsi" w:hAnsiTheme="minorHAnsi"/>
              </w:rPr>
              <w:t xml:space="preserve"> vliv na splnění kvalifikace jednotlivými dodavateli (nesplnění kvalifikace dodavateli, kteří by ji dle zadávacích podmínek splňovali nebo splnění kvalifikace dodavateli, kteří by ji dle zadávacích podmínek nesplňovali).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</w:tr>
      <w:tr w:rsidR="00E7389B" w:rsidRPr="009A1F30" w:rsidTr="007649BB">
        <w:trPr>
          <w:gridAfter w:val="1"/>
          <w:wAfter w:w="10" w:type="dxa"/>
          <w:trHeight w:val="8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13.</w:t>
            </w:r>
          </w:p>
        </w:tc>
        <w:tc>
          <w:tcPr>
            <w:tcW w:w="2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389B" w:rsidRPr="00D75A9F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Hodnocení uchazečů/zájemců podle nezákonných kritérií pro výběr nebo zadání zakázky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389B" w:rsidRPr="00D75A9F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Zadavatel použil jiná kvalifikační a hodnotící kritéria, než byla stanovena v zadávacích podmínkách (zejména při porušení § 59 odst. 1, § 79 odst. 1 ZVZ), což vedlo, což vedlo k použití nezákonných kvalifikačních předpokladů nebo hodnotících kritérii (zejména při porušení § 50 odst. 3 a 4, § 56 odst. 5 a § 78 odst. 4 ZVZ).  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  <w:r w:rsidRPr="00D75A9F">
              <w:rPr>
                <w:rFonts w:asciiTheme="minorHAnsi" w:hAnsiTheme="minorHAnsi"/>
                <w:color w:val="222222"/>
              </w:rPr>
              <w:t>25 %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  <w:r w:rsidRPr="00D75A9F">
              <w:rPr>
                <w:rFonts w:asciiTheme="minorHAnsi" w:hAnsiTheme="minorHAnsi"/>
                <w:color w:val="222222"/>
              </w:rPr>
              <w:t xml:space="preserve">Oprava může být snížen na 10 % nebo 5 % podle závažnosti </w:t>
            </w:r>
            <w:r w:rsidR="0056548E" w:rsidRPr="000E0EEB">
              <w:rPr>
                <w:rFonts w:asciiTheme="minorHAnsi" w:hAnsiTheme="minorHAnsi"/>
              </w:rPr>
              <w:t>porušení</w:t>
            </w:r>
          </w:p>
        </w:tc>
      </w:tr>
      <w:tr w:rsidR="00E7389B" w:rsidRPr="009A1F30" w:rsidTr="007649BB">
        <w:trPr>
          <w:gridAfter w:val="1"/>
          <w:wAfter w:w="10" w:type="dxa"/>
          <w:trHeight w:val="51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73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389B" w:rsidRPr="00816546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="Arial" w:hAnsi="Arial"/>
                <w:sz w:val="22"/>
              </w:rPr>
            </w:pPr>
            <w:r w:rsidRPr="00982B6C">
              <w:rPr>
                <w:rFonts w:asciiTheme="minorHAnsi" w:hAnsiTheme="minorHAnsi"/>
              </w:rPr>
              <w:t xml:space="preserve">Při hodnocení </w:t>
            </w:r>
            <w:r w:rsidRPr="00E65757">
              <w:rPr>
                <w:rFonts w:asciiTheme="minorHAnsi" w:hAnsiTheme="minorHAnsi" w:cs="Arial"/>
                <w:lang w:eastAsia="ar-SA"/>
              </w:rPr>
              <w:t>nabídek</w:t>
            </w:r>
            <w:r w:rsidRPr="00D75A9F">
              <w:rPr>
                <w:rFonts w:asciiTheme="minorHAnsi" w:hAnsiTheme="minorHAnsi"/>
              </w:rPr>
              <w:t xml:space="preserve"> byla použita jiná hodnotící kritéria (případně </w:t>
            </w:r>
            <w:r w:rsidRPr="00E65757">
              <w:rPr>
                <w:rFonts w:asciiTheme="minorHAnsi" w:hAnsiTheme="minorHAnsi" w:cs="Arial"/>
                <w:lang w:eastAsia="ar-SA"/>
              </w:rPr>
              <w:t>sub-kritéria</w:t>
            </w:r>
            <w:r w:rsidRPr="00D75A9F">
              <w:rPr>
                <w:rFonts w:asciiTheme="minorHAnsi" w:hAnsiTheme="minorHAnsi"/>
              </w:rPr>
              <w:t xml:space="preserve"> nebo jejich váhy), než byla uvedena v</w:t>
            </w:r>
            <w:r w:rsidRPr="00E65757">
              <w:rPr>
                <w:rFonts w:asciiTheme="minorHAnsi" w:hAnsiTheme="minorHAnsi" w:cs="Arial"/>
                <w:lang w:eastAsia="ar-SA"/>
              </w:rPr>
              <w:t xml:space="preserve"> </w:t>
            </w:r>
            <w:r w:rsidRPr="00D75A9F">
              <w:rPr>
                <w:rFonts w:asciiTheme="minorHAnsi" w:hAnsiTheme="minorHAnsi"/>
              </w:rPr>
              <w:t>zadávacích podmínkách a tato skutečnost měla vliv na výběr nejvhodnější nabídky.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</w:p>
        </w:tc>
      </w:tr>
      <w:tr w:rsidR="00E7389B" w:rsidRPr="009A1F30" w:rsidTr="007649BB">
        <w:trPr>
          <w:gridAfter w:val="1"/>
          <w:wAfter w:w="10" w:type="dxa"/>
          <w:trHeight w:val="3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lastRenderedPageBreak/>
              <w:t>14.</w:t>
            </w:r>
          </w:p>
        </w:tc>
        <w:tc>
          <w:tcPr>
            <w:tcW w:w="273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Nedostatek transparentnosti nebo rovného zacházení při hodnocení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tabs>
                <w:tab w:val="num" w:pos="720"/>
                <w:tab w:val="num" w:pos="1440"/>
              </w:tabs>
              <w:suppressAutoHyphens/>
              <w:rPr>
                <w:rFonts w:asciiTheme="minorHAnsi" w:hAnsiTheme="minorHAnsi"/>
                <w:i/>
              </w:rPr>
            </w:pPr>
            <w:r w:rsidRPr="00D75A9F">
              <w:rPr>
                <w:rFonts w:asciiTheme="minorHAnsi" w:hAnsiTheme="minorHAnsi"/>
              </w:rPr>
              <w:t>Odůvodnění hodnocení, výsledek hodnocení nabídek, popis hodnocení jednotlivých nabídek v rámci všech hodnotících kritérií není dostatečně transparentní nebo zadavatel neuchoval zprávu o posouzení a hodnocení nabídek dle § 80 ZVZ, tj. postup hodnotící komise není možné přezkoumat.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tabs>
                <w:tab w:val="left" w:pos="2302"/>
              </w:tabs>
              <w:suppressAutoHyphens/>
              <w:snapToGri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25 % </w:t>
            </w:r>
          </w:p>
          <w:p w:rsidR="00E7389B" w:rsidRPr="00D75A9F" w:rsidRDefault="00E7389B" w:rsidP="007649BB">
            <w:pPr>
              <w:tabs>
                <w:tab w:val="left" w:pos="2302"/>
              </w:tabs>
              <w:suppressAutoHyphens/>
              <w:snapToGrid w:val="0"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tabs>
                <w:tab w:val="left" w:pos="2302"/>
              </w:tabs>
              <w:suppressAutoHyphens/>
              <w:snapToGri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Oprava může být snížena na 10 % nebo 5 % podle závažnosti </w:t>
            </w:r>
            <w:r w:rsidR="0056548E" w:rsidRPr="000E0EEB">
              <w:rPr>
                <w:rFonts w:asciiTheme="minorHAnsi" w:hAnsiTheme="minorHAnsi"/>
              </w:rPr>
              <w:t>porušení</w:t>
            </w:r>
          </w:p>
        </w:tc>
      </w:tr>
      <w:tr w:rsidR="00E7389B" w:rsidRPr="009A1F30" w:rsidTr="007649BB">
        <w:trPr>
          <w:gridAfter w:val="1"/>
          <w:wAfter w:w="10" w:type="dxa"/>
          <w:trHeight w:val="111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7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tabs>
                <w:tab w:val="num" w:pos="720"/>
                <w:tab w:val="num" w:pos="1440"/>
              </w:tabs>
              <w:suppressAutoHyphens/>
              <w:rPr>
                <w:rFonts w:ascii="Arial" w:hAnsi="Arial"/>
                <w:sz w:val="22"/>
              </w:rPr>
            </w:pPr>
            <w:r w:rsidRPr="00151EFF">
              <w:rPr>
                <w:rFonts w:asciiTheme="minorHAnsi" w:hAnsiTheme="minorHAnsi" w:cs="Arial"/>
                <w:lang w:eastAsia="ar-SA"/>
              </w:rPr>
              <w:t>Protokol</w:t>
            </w:r>
            <w:r w:rsidRPr="00D75A9F">
              <w:rPr>
                <w:rFonts w:asciiTheme="minorHAnsi" w:hAnsiTheme="minorHAnsi"/>
              </w:rPr>
              <w:t xml:space="preserve"> o posouzení a hodnocení nabídek </w:t>
            </w:r>
            <w:r w:rsidRPr="00151EFF">
              <w:rPr>
                <w:rFonts w:asciiTheme="minorHAnsi" w:hAnsiTheme="minorHAnsi" w:cs="Arial"/>
                <w:lang w:eastAsia="ar-SA"/>
              </w:rPr>
              <w:t xml:space="preserve">neexistuje </w:t>
            </w:r>
            <w:r w:rsidRPr="00D75A9F">
              <w:rPr>
                <w:rFonts w:asciiTheme="minorHAnsi" w:hAnsiTheme="minorHAnsi"/>
              </w:rPr>
              <w:t xml:space="preserve">nebo neobsahuje </w:t>
            </w:r>
            <w:r w:rsidRPr="00151EFF">
              <w:rPr>
                <w:rFonts w:asciiTheme="minorHAnsi" w:hAnsiTheme="minorHAnsi" w:cs="Arial"/>
                <w:lang w:eastAsia="ar-SA"/>
              </w:rPr>
              <w:t>všechny</w:t>
            </w:r>
            <w:r w:rsidRPr="00D75A9F">
              <w:rPr>
                <w:rFonts w:asciiTheme="minorHAnsi" w:hAnsiTheme="minorHAnsi"/>
              </w:rPr>
              <w:t xml:space="preserve"> náležitosti </w:t>
            </w:r>
            <w:r w:rsidRPr="00151EFF">
              <w:rPr>
                <w:rFonts w:asciiTheme="minorHAnsi" w:hAnsiTheme="minorHAnsi" w:cs="Arial"/>
                <w:lang w:eastAsia="ar-SA"/>
              </w:rPr>
              <w:t xml:space="preserve">vyžadované </w:t>
            </w:r>
            <w:r>
              <w:rPr>
                <w:rFonts w:asciiTheme="minorHAnsi" w:hAnsiTheme="minorHAnsi"/>
              </w:rPr>
              <w:t>MPZ</w:t>
            </w:r>
            <w:r w:rsidRPr="00151EFF">
              <w:rPr>
                <w:rFonts w:asciiTheme="minorHAnsi" w:hAnsiTheme="minorHAnsi" w:cs="Arial"/>
                <w:lang w:eastAsia="ar-SA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816546" w:rsidRDefault="00E7389B" w:rsidP="007649BB">
            <w:pPr>
              <w:tabs>
                <w:tab w:val="left" w:pos="2302"/>
              </w:tabs>
              <w:suppressAutoHyphens/>
              <w:snapToGrid w:val="0"/>
              <w:rPr>
                <w:rFonts w:asciiTheme="minorHAnsi" w:hAnsiTheme="minorHAnsi"/>
              </w:rPr>
            </w:pPr>
          </w:p>
        </w:tc>
      </w:tr>
      <w:tr w:rsidR="00E7389B" w:rsidRPr="009A1F30" w:rsidTr="007649BB">
        <w:trPr>
          <w:gridAfter w:val="1"/>
          <w:wAfter w:w="10" w:type="dxa"/>
          <w:trHeight w:val="100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15.</w:t>
            </w:r>
          </w:p>
        </w:tc>
        <w:tc>
          <w:tcPr>
            <w:tcW w:w="2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Jednání během řízení o udělení zakázky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Změna nabídky během hodnocení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389B" w:rsidRPr="00D75A9F" w:rsidRDefault="00E7389B" w:rsidP="007649BB">
            <w:pPr>
              <w:tabs>
                <w:tab w:val="num" w:pos="720"/>
                <w:tab w:val="num" w:pos="1440"/>
              </w:tabs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Zadavatel v průběhu lhůty pro podání nabídek některému dodavateli nebo některým dodavatelům poskytl informace, které nejsou poskytnuty jiným, případně byl některý dodavatel (nebo někteří dodavatelé) jiným způsobem zvýhodněn a tyto skutečnosti mají vliv/mohou mít vliv na výběr nejvhodnější nabídky.</w:t>
            </w:r>
          </w:p>
          <w:p w:rsidR="00E7389B" w:rsidRPr="00D75A9F" w:rsidRDefault="00E7389B" w:rsidP="007649BB">
            <w:pPr>
              <w:tabs>
                <w:tab w:val="num" w:pos="720"/>
                <w:tab w:val="num" w:pos="1440"/>
              </w:tabs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tabs>
                <w:tab w:val="num" w:pos="720"/>
                <w:tab w:val="num" w:pos="1440"/>
              </w:tabs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Vyjednávání v průběhu zadávání veřejné zakázky (zejména nedodržení § 76 odst. 1, § 82 odst. 2 a § 92 odst. 5 ZVZ)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89B" w:rsidRPr="00D75A9F" w:rsidRDefault="00E7389B" w:rsidP="007649BB">
            <w:pPr>
              <w:tabs>
                <w:tab w:val="left" w:pos="2302"/>
              </w:tabs>
              <w:suppressAutoHyphens/>
              <w:snapToGri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25 %</w:t>
            </w:r>
          </w:p>
          <w:p w:rsidR="00E7389B" w:rsidRPr="00D75A9F" w:rsidRDefault="00E7389B" w:rsidP="007649BB">
            <w:pPr>
              <w:tabs>
                <w:tab w:val="left" w:pos="2302"/>
              </w:tabs>
              <w:suppressAutoHyphens/>
              <w:snapToGrid w:val="0"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tabs>
                <w:tab w:val="left" w:pos="2302"/>
              </w:tabs>
              <w:suppressAutoHyphens/>
              <w:snapToGrid w:val="0"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Oprava může být snížena na 10 % nebo 5 % podle závažnosti </w:t>
            </w:r>
            <w:r w:rsidR="0056548E" w:rsidRPr="000E0EEB">
              <w:rPr>
                <w:rFonts w:asciiTheme="minorHAnsi" w:hAnsiTheme="minorHAnsi"/>
              </w:rPr>
              <w:t>porušení</w:t>
            </w:r>
          </w:p>
        </w:tc>
      </w:tr>
      <w:tr w:rsidR="00E7389B" w:rsidRPr="009A1F30" w:rsidTr="007649BB">
        <w:trPr>
          <w:gridAfter w:val="1"/>
          <w:wAfter w:w="10" w:type="dxa"/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73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sz w:val="22"/>
              </w:rPr>
            </w:pPr>
            <w:r>
              <w:rPr>
                <w:rFonts w:asciiTheme="minorHAnsi" w:hAnsiTheme="minorHAnsi" w:cs="Arial"/>
                <w:lang w:eastAsia="ar-SA"/>
              </w:rPr>
              <w:t>V</w:t>
            </w:r>
            <w:r w:rsidRPr="00D75A9F">
              <w:rPr>
                <w:rFonts w:asciiTheme="minorHAnsi" w:hAnsiTheme="minorHAnsi"/>
              </w:rPr>
              <w:t xml:space="preserve"> průběhu lhůty pro podání nabídek </w:t>
            </w:r>
            <w:r w:rsidRPr="00336295">
              <w:rPr>
                <w:rFonts w:asciiTheme="minorHAnsi" w:hAnsiTheme="minorHAnsi" w:cs="Arial"/>
                <w:lang w:eastAsia="ar-SA"/>
              </w:rPr>
              <w:t xml:space="preserve">nebo při jednání s dodavateli jsou </w:t>
            </w:r>
            <w:r w:rsidRPr="00D75A9F">
              <w:rPr>
                <w:rFonts w:asciiTheme="minorHAnsi" w:hAnsiTheme="minorHAnsi"/>
              </w:rPr>
              <w:t xml:space="preserve">některému dodavateli nebo některým dodavatelům </w:t>
            </w:r>
            <w:r w:rsidRPr="00336295">
              <w:rPr>
                <w:rFonts w:asciiTheme="minorHAnsi" w:hAnsiTheme="minorHAnsi" w:cs="Arial"/>
                <w:lang w:eastAsia="ar-SA"/>
              </w:rPr>
              <w:t>poskytnuty</w:t>
            </w:r>
            <w:r w:rsidRPr="00D75A9F">
              <w:rPr>
                <w:rFonts w:asciiTheme="minorHAnsi" w:hAnsiTheme="minorHAnsi"/>
              </w:rPr>
              <w:t xml:space="preserve"> informace, které nejsou poskytnuty jiným, případně </w:t>
            </w:r>
            <w:r w:rsidRPr="00336295">
              <w:rPr>
                <w:rFonts w:asciiTheme="minorHAnsi" w:hAnsiTheme="minorHAnsi" w:cs="Arial"/>
                <w:lang w:eastAsia="ar-SA"/>
              </w:rPr>
              <w:t>je</w:t>
            </w:r>
            <w:r w:rsidRPr="00D75A9F">
              <w:rPr>
                <w:rFonts w:asciiTheme="minorHAnsi" w:hAnsiTheme="minorHAnsi"/>
              </w:rPr>
              <w:t xml:space="preserve"> některý dodavatel nebo </w:t>
            </w:r>
            <w:r w:rsidRPr="00D75A9F">
              <w:rPr>
                <w:rFonts w:asciiTheme="minorHAnsi" w:hAnsiTheme="minorHAnsi"/>
              </w:rPr>
              <w:lastRenderedPageBreak/>
              <w:t xml:space="preserve">někteří dodavatelé jiným způsobem </w:t>
            </w:r>
            <w:r w:rsidRPr="00336295">
              <w:rPr>
                <w:rFonts w:asciiTheme="minorHAnsi" w:hAnsiTheme="minorHAnsi" w:cs="Arial"/>
                <w:lang w:eastAsia="ar-SA"/>
              </w:rPr>
              <w:t>zvýhodněni</w:t>
            </w:r>
            <w:r w:rsidRPr="00D75A9F">
              <w:rPr>
                <w:rFonts w:asciiTheme="minorHAnsi" w:hAnsiTheme="minorHAnsi"/>
              </w:rPr>
              <w:t xml:space="preserve"> a tyto skutečnosti mají vliv/mohou mít vliv na výběr nejvhodnější nabídky.</w:t>
            </w:r>
            <w:r>
              <w:rPr>
                <w:sz w:val="22"/>
                <w:szCs w:val="22"/>
              </w:rPr>
              <w:t xml:space="preserve"> </w:t>
            </w:r>
          </w:p>
          <w:p w:rsidR="00E7389B" w:rsidRDefault="00E7389B" w:rsidP="007649BB">
            <w:pPr>
              <w:suppressAutoHyphens/>
              <w:rPr>
                <w:rFonts w:asciiTheme="minorHAnsi" w:hAnsiTheme="minorHAnsi" w:cs="Arial"/>
                <w:lang w:eastAsia="ar-SA"/>
              </w:rPr>
            </w:pPr>
          </w:p>
          <w:p w:rsidR="00E7389B" w:rsidRDefault="00E7389B" w:rsidP="007649BB">
            <w:pPr>
              <w:suppressAutoHyphens/>
              <w:rPr>
                <w:sz w:val="22"/>
                <w:szCs w:val="22"/>
              </w:rPr>
            </w:pPr>
            <w:r w:rsidRPr="00746D09">
              <w:rPr>
                <w:rFonts w:asciiTheme="minorHAnsi" w:hAnsiTheme="minorHAnsi" w:cs="Arial"/>
                <w:lang w:eastAsia="ar-SA"/>
              </w:rPr>
              <w:t>Zadavatel v rámci jednání o nabídkách podstatně změní zadávací podmínky.</w:t>
            </w:r>
            <w:r>
              <w:rPr>
                <w:sz w:val="22"/>
                <w:szCs w:val="22"/>
              </w:rPr>
              <w:t xml:space="preserve"> </w:t>
            </w:r>
          </w:p>
          <w:p w:rsidR="00E7389B" w:rsidRDefault="00E7389B" w:rsidP="007649BB">
            <w:pPr>
              <w:suppressAutoHyphens/>
              <w:rPr>
                <w:sz w:val="22"/>
                <w:szCs w:val="22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="Arial" w:hAnsi="Arial"/>
                <w:sz w:val="22"/>
              </w:rPr>
            </w:pPr>
            <w:r w:rsidRPr="00320A3E">
              <w:rPr>
                <w:rFonts w:asciiTheme="minorHAnsi" w:hAnsiTheme="minorHAnsi" w:cs="Arial"/>
                <w:lang w:eastAsia="ar-SA"/>
              </w:rPr>
              <w:t xml:space="preserve">Zadavatel umožní uchazeči/zájemci, aby upravil svou nabídku během hodnocení nabídek. </w:t>
            </w: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816546" w:rsidRDefault="00E7389B" w:rsidP="007649BB">
            <w:pPr>
              <w:tabs>
                <w:tab w:val="left" w:pos="2302"/>
              </w:tabs>
              <w:suppressAutoHyphens/>
              <w:snapToGrid w:val="0"/>
              <w:rPr>
                <w:rFonts w:asciiTheme="minorHAnsi" w:hAnsiTheme="minorHAnsi"/>
              </w:rPr>
            </w:pPr>
          </w:p>
        </w:tc>
      </w:tr>
      <w:tr w:rsidR="00E7389B" w:rsidRPr="009A1F30" w:rsidTr="007649BB">
        <w:trPr>
          <w:gridAfter w:val="1"/>
          <w:wAfter w:w="10" w:type="dxa"/>
          <w:trHeight w:val="4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lastRenderedPageBreak/>
              <w:t>16.</w:t>
            </w:r>
          </w:p>
        </w:tc>
        <w:tc>
          <w:tcPr>
            <w:tcW w:w="273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Vyjednávací řízení s předchozím zveřejněním oznámení o zakázce se zásadními změnami podmínek uvedených v oznámení o zakázce nebo zadávacích podmínkách. </w:t>
            </w:r>
          </w:p>
        </w:tc>
        <w:tc>
          <w:tcPr>
            <w:tcW w:w="3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Zadavatel v  rozporu s § 30 odst. 4 ZVZ změnil zadávací podmínky v rámci jednacího řízení s uveřejněním, přičemž tato změna měla nebo mohla mít vliv na výběr nejvhodnější nabídky.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25 %</w:t>
            </w: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Oprava může být snížena na 10 % nebo 5 % podle závažnosti </w:t>
            </w:r>
            <w:r w:rsidR="0056548E" w:rsidRPr="000E0EEB">
              <w:rPr>
                <w:rFonts w:asciiTheme="minorHAnsi" w:hAnsiTheme="minorHAnsi"/>
              </w:rPr>
              <w:t>porušení</w:t>
            </w:r>
          </w:p>
        </w:tc>
      </w:tr>
      <w:tr w:rsidR="00E7389B" w:rsidRPr="009A1F30" w:rsidTr="007649BB">
        <w:trPr>
          <w:gridAfter w:val="1"/>
          <w:wAfter w:w="10" w:type="dxa"/>
          <w:trHeight w:val="236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7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3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="Arial" w:hAnsi="Arial"/>
                <w:sz w:val="22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</w:tr>
      <w:tr w:rsidR="00E7389B" w:rsidRPr="009A1F30" w:rsidTr="007649BB">
        <w:trPr>
          <w:gridAfter w:val="1"/>
          <w:wAfter w:w="10" w:type="dxa"/>
          <w:trHeight w:val="7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17.</w:t>
            </w:r>
          </w:p>
        </w:tc>
        <w:tc>
          <w:tcPr>
            <w:tcW w:w="273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Odmítnutí mimořádně nízkých nabídek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Zadavatel vyloučil uchazeče, jehož nabídka obsahovala mimořádně nízkou nabídkovou cenu ve vztahu k předmětu zakázky, aniž by byla splněna povinnost vyžádat si písemné zdůvodnění těch částí nabídky, které jsou pro výši nabídkové ceny podstatné dle § 77 odst. 1.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25 %</w:t>
            </w:r>
          </w:p>
        </w:tc>
      </w:tr>
      <w:tr w:rsidR="00E7389B" w:rsidRPr="009A1F30" w:rsidTr="007649BB">
        <w:trPr>
          <w:gridAfter w:val="1"/>
          <w:wAfter w:w="10" w:type="dxa"/>
          <w:trHeight w:val="72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7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pStyle w:val="Default"/>
              <w:rPr>
                <w:rFonts w:asciiTheme="minorHAnsi" w:hAnsiTheme="minorHAnsi"/>
              </w:rPr>
            </w:pPr>
            <w:r w:rsidRPr="00816546">
              <w:rPr>
                <w:rFonts w:asciiTheme="minorHAnsi" w:hAnsiTheme="minorHAnsi"/>
                <w:color w:val="auto"/>
              </w:rPr>
              <w:t xml:space="preserve">Nabídková cena působila jako mimořádně nízká ve vztahu k předmětu zakázky, zadavatel však takovou nabídku vyřadil, aniž by si nejdříve písemně vyžádal písemné zdůvodnění těch částí nabídky, které jsou pro výši nabídkové ceny podstatné. </w:t>
            </w:r>
          </w:p>
        </w:tc>
        <w:tc>
          <w:tcPr>
            <w:tcW w:w="2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</w:tr>
      <w:tr w:rsidR="00E7389B" w:rsidRPr="009A1F30" w:rsidTr="007649BB">
        <w:trPr>
          <w:gridAfter w:val="1"/>
          <w:wAfter w:w="10" w:type="dxa"/>
          <w:trHeight w:val="25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lastRenderedPageBreak/>
              <w:t>18.</w:t>
            </w:r>
          </w:p>
        </w:tc>
        <w:tc>
          <w:tcPr>
            <w:tcW w:w="273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D75A9F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>Střet zájmů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D75A9F">
              <w:rPr>
                <w:rFonts w:asciiTheme="minorHAnsi" w:hAnsiTheme="minorHAnsi"/>
              </w:rPr>
              <w:t xml:space="preserve">Pokud příslušný soudní nebo správní orgán zjistí, že u příjemce </w:t>
            </w:r>
            <w:r w:rsidR="00F11A32">
              <w:rPr>
                <w:rStyle w:val="hps"/>
                <w:rFonts w:asciiTheme="minorHAnsi" w:hAnsiTheme="minorHAnsi"/>
                <w:color w:val="222222"/>
              </w:rPr>
              <w:t>podpory</w:t>
            </w:r>
            <w:r w:rsidR="00F11A32" w:rsidRPr="00717FDE">
              <w:rPr>
                <w:rStyle w:val="hps"/>
                <w:rFonts w:asciiTheme="minorHAnsi" w:hAnsiTheme="minorHAnsi"/>
                <w:color w:val="222222"/>
              </w:rPr>
              <w:t xml:space="preserve"> </w:t>
            </w:r>
            <w:r w:rsidRPr="00D75A9F">
              <w:rPr>
                <w:rFonts w:asciiTheme="minorHAnsi" w:hAnsiTheme="minorHAnsi"/>
              </w:rPr>
              <w:t xml:space="preserve">došlo ke </w:t>
            </w:r>
            <w:r>
              <w:rPr>
                <w:rFonts w:asciiTheme="minorHAnsi" w:hAnsiTheme="minorHAnsi" w:cs="Arial"/>
                <w:lang w:eastAsia="ar-SA"/>
              </w:rPr>
              <w:t>střet</w:t>
            </w:r>
            <w:r w:rsidRPr="009A1F30">
              <w:rPr>
                <w:rFonts w:asciiTheme="minorHAnsi" w:hAnsiTheme="minorHAnsi" w:cs="Arial"/>
                <w:lang w:eastAsia="ar-SA"/>
              </w:rPr>
              <w:t>u</w:t>
            </w:r>
            <w:r w:rsidRPr="00D75A9F">
              <w:rPr>
                <w:rFonts w:asciiTheme="minorHAnsi" w:hAnsiTheme="minorHAnsi"/>
              </w:rPr>
              <w:t xml:space="preserve"> zájmů.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B" w:rsidRPr="00D75A9F" w:rsidRDefault="00E7389B" w:rsidP="007649BB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  <w:r w:rsidRPr="00D75A9F">
              <w:rPr>
                <w:rStyle w:val="hps"/>
                <w:rFonts w:asciiTheme="minorHAnsi" w:hAnsiTheme="minorHAnsi"/>
                <w:color w:val="222222"/>
              </w:rPr>
              <w:t>100 %</w:t>
            </w:r>
          </w:p>
        </w:tc>
      </w:tr>
      <w:tr w:rsidR="00E7389B" w:rsidRPr="009A1F30" w:rsidTr="007649BB">
        <w:trPr>
          <w:gridAfter w:val="1"/>
          <w:wAfter w:w="10" w:type="dxa"/>
          <w:trHeight w:val="25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7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D75A9F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sz w:val="22"/>
              </w:rPr>
            </w:pPr>
            <w:r w:rsidRPr="00E1404A">
              <w:rPr>
                <w:rFonts w:asciiTheme="minorHAnsi" w:hAnsiTheme="minorHAnsi" w:cs="Arial"/>
                <w:lang w:eastAsia="ar-SA"/>
              </w:rPr>
              <w:t>Zadání zakázky</w:t>
            </w:r>
            <w:r w:rsidRPr="00D75A9F">
              <w:rPr>
                <w:rFonts w:asciiTheme="minorHAnsi" w:hAnsiTheme="minorHAnsi"/>
              </w:rPr>
              <w:t xml:space="preserve"> v rozporu s bodem 8.</w:t>
            </w:r>
            <w:r w:rsidRPr="00E1404A">
              <w:rPr>
                <w:rFonts w:asciiTheme="minorHAnsi" w:hAnsiTheme="minorHAnsi" w:cs="Arial"/>
                <w:lang w:eastAsia="ar-SA"/>
              </w:rPr>
              <w:t>4.</w:t>
            </w:r>
            <w:r w:rsidRPr="00D75A9F">
              <w:rPr>
                <w:rFonts w:asciiTheme="minorHAnsi" w:hAnsiTheme="minorHAnsi"/>
              </w:rPr>
              <w:t xml:space="preserve">2 </w:t>
            </w:r>
            <w:r>
              <w:rPr>
                <w:rFonts w:asciiTheme="minorHAnsi" w:hAnsiTheme="minorHAnsi"/>
              </w:rPr>
              <w:t>MPZ</w:t>
            </w:r>
            <w:r w:rsidRPr="00D75A9F">
              <w:rPr>
                <w:rFonts w:asciiTheme="minorHAnsi" w:hAnsiTheme="minorHAnsi"/>
              </w:rPr>
              <w:t>.</w:t>
            </w:r>
            <w:r w:rsidRPr="00D75A9F">
              <w:rPr>
                <w:sz w:val="22"/>
              </w:rPr>
              <w:t xml:space="preserve"> </w:t>
            </w:r>
          </w:p>
        </w:tc>
        <w:tc>
          <w:tcPr>
            <w:tcW w:w="2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</w:p>
        </w:tc>
      </w:tr>
    </w:tbl>
    <w:p w:rsidR="00E7389B" w:rsidRPr="00D75A9F" w:rsidRDefault="00E7389B" w:rsidP="00E7389B">
      <w:pPr>
        <w:suppressAutoHyphens/>
        <w:rPr>
          <w:rFonts w:asciiTheme="minorHAnsi" w:hAnsiTheme="minorHAnsi"/>
        </w:rPr>
      </w:pPr>
    </w:p>
    <w:p w:rsidR="00E7389B" w:rsidRPr="00717FDE" w:rsidRDefault="00E7389B" w:rsidP="00E7389B">
      <w:pPr>
        <w:pStyle w:val="Mjstyl3"/>
        <w:numPr>
          <w:ilvl w:val="0"/>
          <w:numId w:val="0"/>
        </w:numPr>
        <w:spacing w:after="0"/>
        <w:jc w:val="left"/>
        <w:rPr>
          <w:rFonts w:asciiTheme="minorHAnsi" w:hAnsiTheme="minorHAnsi"/>
          <w:b/>
          <w:sz w:val="24"/>
        </w:rPr>
      </w:pPr>
      <w:r w:rsidRPr="00717FDE">
        <w:rPr>
          <w:rFonts w:asciiTheme="minorHAnsi" w:hAnsiTheme="minorHAnsi"/>
          <w:b/>
          <w:sz w:val="24"/>
        </w:rPr>
        <w:t>Plnění zakázky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0"/>
        <w:gridCol w:w="2762"/>
        <w:gridCol w:w="3118"/>
        <w:gridCol w:w="2941"/>
      </w:tblGrid>
      <w:tr w:rsidR="00E7389B" w:rsidRPr="009A1F30" w:rsidTr="007649BB">
        <w:trPr>
          <w:tblHeader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717FDE" w:rsidRDefault="00E7389B" w:rsidP="007649BB">
            <w:pPr>
              <w:suppressAutoHyphens/>
              <w:rPr>
                <w:rFonts w:asciiTheme="minorHAnsi" w:hAnsiTheme="minorHAnsi"/>
                <w:b/>
              </w:rPr>
            </w:pPr>
            <w:r w:rsidRPr="00717FDE">
              <w:rPr>
                <w:rFonts w:asciiTheme="minorHAnsi" w:hAnsiTheme="minorHAnsi"/>
                <w:b/>
              </w:rPr>
              <w:t>Č.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89B" w:rsidRPr="00717FDE" w:rsidRDefault="003D73B6" w:rsidP="007649BB">
            <w:pPr>
              <w:suppressAutoHyphens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Typ finanční opravy dle pokynů</w:t>
            </w:r>
            <w:r w:rsidR="00E7389B" w:rsidRPr="00717FDE">
              <w:rPr>
                <w:rFonts w:asciiTheme="minorHAnsi" w:hAnsiTheme="minorHAnsi"/>
                <w:b/>
              </w:rPr>
              <w:t xml:space="preserve"> Evropské komise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89B" w:rsidRPr="00717FDE" w:rsidRDefault="00E7389B" w:rsidP="007649BB">
            <w:pPr>
              <w:suppressAutoHyphens/>
              <w:rPr>
                <w:rFonts w:asciiTheme="minorHAnsi" w:hAnsiTheme="minorHAnsi"/>
                <w:b/>
              </w:rPr>
            </w:pPr>
            <w:r w:rsidRPr="00717FDE">
              <w:rPr>
                <w:rFonts w:asciiTheme="minorHAnsi" w:hAnsiTheme="minorHAnsi"/>
                <w:b/>
              </w:rPr>
              <w:t>Popis případu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89B" w:rsidRPr="00717FDE" w:rsidRDefault="00E7389B" w:rsidP="003E596C">
            <w:pPr>
              <w:suppressAutoHyphens/>
              <w:rPr>
                <w:rFonts w:asciiTheme="minorHAnsi" w:hAnsiTheme="minorHAnsi"/>
                <w:b/>
              </w:rPr>
            </w:pPr>
            <w:r w:rsidRPr="00717FDE">
              <w:rPr>
                <w:rFonts w:asciiTheme="minorHAnsi" w:hAnsiTheme="minorHAnsi"/>
                <w:b/>
              </w:rPr>
              <w:t xml:space="preserve">Sazba finanční opravy z částky poskytnuté </w:t>
            </w:r>
            <w:r w:rsidR="003E596C">
              <w:rPr>
                <w:rFonts w:asciiTheme="minorHAnsi" w:hAnsiTheme="minorHAnsi"/>
                <w:b/>
              </w:rPr>
              <w:t>podpory</w:t>
            </w:r>
            <w:r w:rsidRPr="00717FDE">
              <w:rPr>
                <w:rFonts w:asciiTheme="minorHAnsi" w:hAnsiTheme="minorHAnsi"/>
                <w:b/>
              </w:rPr>
              <w:t xml:space="preserve"> na dotčenou zakázku</w:t>
            </w:r>
          </w:p>
        </w:tc>
      </w:tr>
      <w:tr w:rsidR="00E7389B" w:rsidRPr="009A1F30" w:rsidTr="007649BB">
        <w:trPr>
          <w:trHeight w:val="1756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7389B" w:rsidRPr="00717FDE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19.</w:t>
            </w:r>
          </w:p>
        </w:tc>
        <w:tc>
          <w:tcPr>
            <w:tcW w:w="27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Podstatná změna prvků zakázky uvedených v oznámení o zakázce nebo zadávacích podmínkách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 xml:space="preserve">Zadavatel porušil § 82 odst. 7 ZVZ a umožnil podstatnou změnu práv a povinností vyplývajících ze smlouvy (zejména ceny, povahy předmětu plnění a použitých materiálů, lhůty pro dokončení a platebních podmínek). </w:t>
            </w:r>
          </w:p>
        </w:tc>
        <w:tc>
          <w:tcPr>
            <w:tcW w:w="29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7389B" w:rsidRPr="00717FDE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  <w:r w:rsidRPr="00717FDE">
              <w:rPr>
                <w:rFonts w:asciiTheme="minorHAnsi" w:hAnsiTheme="minorHAnsi"/>
                <w:color w:val="222222"/>
              </w:rPr>
              <w:t>25 %</w:t>
            </w:r>
          </w:p>
          <w:p w:rsidR="00E7389B" w:rsidRPr="00717FDE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</w:p>
          <w:p w:rsidR="00E7389B" w:rsidRPr="00717FDE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  <w:r w:rsidRPr="00717FDE">
              <w:rPr>
                <w:rFonts w:asciiTheme="minorHAnsi" w:hAnsiTheme="minorHAnsi"/>
                <w:color w:val="222222"/>
              </w:rPr>
              <w:t>plus</w:t>
            </w:r>
          </w:p>
          <w:p w:rsidR="00E7389B" w:rsidRPr="00717FDE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</w:p>
          <w:p w:rsidR="00E7389B" w:rsidRPr="00717FDE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  <w:r w:rsidRPr="00717FDE">
              <w:rPr>
                <w:rFonts w:asciiTheme="minorHAnsi" w:hAnsiTheme="minorHAnsi"/>
                <w:color w:val="222222"/>
              </w:rPr>
              <w:t>100% hodnoty, o kterou byla původní cena navýšena na základě podstatné změny.</w:t>
            </w:r>
          </w:p>
        </w:tc>
      </w:tr>
      <w:tr w:rsidR="00E7389B" w:rsidRPr="009A1F30" w:rsidTr="007649BB">
        <w:trPr>
          <w:trHeight w:val="1270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89B" w:rsidRPr="00717FDE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7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="Arial" w:hAnsi="Arial"/>
                <w:sz w:val="22"/>
              </w:rPr>
            </w:pPr>
            <w:r w:rsidRPr="00933E70">
              <w:rPr>
                <w:rFonts w:asciiTheme="minorHAnsi" w:hAnsiTheme="minorHAnsi" w:cs="Arial"/>
                <w:lang w:eastAsia="ar-SA"/>
              </w:rPr>
              <w:t>Podstatná změna</w:t>
            </w:r>
            <w:r w:rsidRPr="00717FDE">
              <w:rPr>
                <w:rFonts w:asciiTheme="minorHAnsi" w:hAnsiTheme="minorHAnsi"/>
              </w:rPr>
              <w:t xml:space="preserve"> smlouvy na plnění zakázky</w:t>
            </w:r>
            <w:r w:rsidRPr="00933E70">
              <w:rPr>
                <w:rFonts w:asciiTheme="minorHAnsi" w:hAnsiTheme="minorHAnsi" w:cs="Arial"/>
                <w:lang w:eastAsia="ar-SA"/>
              </w:rPr>
              <w:t xml:space="preserve"> (definována v § 82 odst. 7 ZVZ),</w:t>
            </w:r>
            <w:r w:rsidRPr="00717FDE">
              <w:rPr>
                <w:rFonts w:asciiTheme="minorHAnsi" w:hAnsiTheme="minorHAnsi"/>
              </w:rPr>
              <w:t xml:space="preserve"> která </w:t>
            </w:r>
            <w:r w:rsidRPr="00933E70">
              <w:rPr>
                <w:rFonts w:asciiTheme="minorHAnsi" w:hAnsiTheme="minorHAnsi" w:cs="Arial"/>
                <w:lang w:eastAsia="ar-SA"/>
              </w:rPr>
              <w:t>by</w:t>
            </w:r>
            <w:r w:rsidRPr="00717FDE">
              <w:rPr>
                <w:rFonts w:asciiTheme="minorHAnsi" w:hAnsiTheme="minorHAnsi"/>
              </w:rPr>
              <w:t xml:space="preserve"> mohla mít vliv na výběr nejvhodnější nabídky.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9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</w:p>
        </w:tc>
      </w:tr>
      <w:tr w:rsidR="00E7389B" w:rsidRPr="009A1F30" w:rsidTr="007649BB">
        <w:trPr>
          <w:trHeight w:val="1720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7389B" w:rsidRPr="00717FDE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20.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Omezení rozsahu zakázky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 xml:space="preserve">Zadavatel porušil § 82 odst. 7 ZVZ a umožnil podstatnou změnu práv a povinností vyplývajících ze smlouvy, která podstatným způsobem snížila rozsah původní zakázky. </w:t>
            </w:r>
          </w:p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  <w:i/>
              </w:rPr>
            </w:pPr>
            <w:r w:rsidRPr="00717FDE">
              <w:rPr>
                <w:rFonts w:asciiTheme="minorHAnsi" w:hAnsiTheme="minorHAnsi"/>
                <w:i/>
              </w:rPr>
              <w:t xml:space="preserve"> </w:t>
            </w:r>
          </w:p>
        </w:tc>
        <w:tc>
          <w:tcPr>
            <w:tcW w:w="29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7389B" w:rsidRPr="00717FDE" w:rsidRDefault="00E7389B" w:rsidP="007649BB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  <w:r w:rsidRPr="00717FDE">
              <w:rPr>
                <w:rStyle w:val="hps"/>
                <w:rFonts w:asciiTheme="minorHAnsi" w:hAnsiTheme="minorHAnsi"/>
                <w:color w:val="222222"/>
              </w:rPr>
              <w:t>100 % hodnoty snížení rozsahu</w:t>
            </w:r>
          </w:p>
          <w:p w:rsidR="00E7389B" w:rsidRPr="00717FDE" w:rsidRDefault="00E7389B" w:rsidP="007649BB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</w:p>
          <w:p w:rsidR="00E7389B" w:rsidRPr="00717FDE" w:rsidRDefault="00E7389B" w:rsidP="007649BB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  <w:r w:rsidRPr="00717FDE">
              <w:rPr>
                <w:rStyle w:val="hps"/>
                <w:rFonts w:asciiTheme="minorHAnsi" w:hAnsiTheme="minorHAnsi"/>
                <w:color w:val="222222"/>
              </w:rPr>
              <w:t>plus</w:t>
            </w:r>
          </w:p>
          <w:p w:rsidR="00E7389B" w:rsidRPr="00717FDE" w:rsidRDefault="00E7389B" w:rsidP="007649BB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</w:p>
          <w:p w:rsidR="00E7389B" w:rsidRPr="00717FDE" w:rsidRDefault="00E7389B" w:rsidP="00107522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  <w:r w:rsidRPr="00717FDE">
              <w:rPr>
                <w:rStyle w:val="hps"/>
                <w:rFonts w:asciiTheme="minorHAnsi" w:hAnsiTheme="minorHAnsi"/>
                <w:color w:val="222222"/>
              </w:rPr>
              <w:t xml:space="preserve">25 % konečné hodnoty poskytnuté </w:t>
            </w:r>
            <w:r w:rsidR="00107522">
              <w:rPr>
                <w:rStyle w:val="hps"/>
                <w:rFonts w:asciiTheme="minorHAnsi" w:hAnsiTheme="minorHAnsi"/>
                <w:color w:val="222222"/>
              </w:rPr>
              <w:t>podpory</w:t>
            </w:r>
            <w:r w:rsidRPr="00717FDE">
              <w:rPr>
                <w:rStyle w:val="hps"/>
                <w:rFonts w:asciiTheme="minorHAnsi" w:hAnsiTheme="minorHAnsi"/>
                <w:color w:val="222222"/>
              </w:rPr>
              <w:t xml:space="preserve"> na dotčenou zakázku (pouze je-li snížení rozsahu zakázky významné)</w:t>
            </w:r>
          </w:p>
        </w:tc>
      </w:tr>
      <w:tr w:rsidR="00E7389B" w:rsidRPr="009A1F30" w:rsidTr="007649BB">
        <w:trPr>
          <w:trHeight w:val="1269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89B" w:rsidRPr="00717FDE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="Arial" w:hAnsi="Arial"/>
                <w:sz w:val="22"/>
              </w:rPr>
            </w:pPr>
            <w:r w:rsidRPr="00EF03E7">
              <w:rPr>
                <w:rFonts w:asciiTheme="minorHAnsi" w:hAnsiTheme="minorHAnsi" w:cs="Arial"/>
                <w:lang w:eastAsia="ar-SA"/>
              </w:rPr>
              <w:t>Snížení rozsahu</w:t>
            </w:r>
            <w:r w:rsidRPr="00717FDE">
              <w:rPr>
                <w:rFonts w:asciiTheme="minorHAnsi" w:hAnsiTheme="minorHAnsi"/>
              </w:rPr>
              <w:t xml:space="preserve"> smlouvy na plnění zakázky</w:t>
            </w:r>
            <w:r w:rsidRPr="00EF03E7">
              <w:rPr>
                <w:rFonts w:asciiTheme="minorHAnsi" w:hAnsiTheme="minorHAnsi" w:cs="Arial"/>
                <w:lang w:eastAsia="ar-SA"/>
              </w:rPr>
              <w:t xml:space="preserve"> (definována v § 82 odst. 7 ZVZ), které by mohlo mít vliv na výběr nejvhodnější nabídky.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9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389B" w:rsidRPr="00816546" w:rsidRDefault="00E7389B" w:rsidP="007649BB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</w:p>
        </w:tc>
      </w:tr>
      <w:tr w:rsidR="00E7389B" w:rsidRPr="009A1F30" w:rsidTr="007649BB">
        <w:trPr>
          <w:trHeight w:val="664"/>
        </w:trPr>
        <w:tc>
          <w:tcPr>
            <w:tcW w:w="47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717FDE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21.</w:t>
            </w:r>
          </w:p>
        </w:tc>
        <w:tc>
          <w:tcPr>
            <w:tcW w:w="276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 xml:space="preserve">Zadávání zakázek na dodatečné práce/služby/dodávky </w:t>
            </w:r>
            <w:r w:rsidRPr="00717FDE">
              <w:rPr>
                <w:rFonts w:asciiTheme="minorHAnsi" w:hAnsiTheme="minorHAnsi"/>
              </w:rPr>
              <w:lastRenderedPageBreak/>
              <w:t>(pokud takové zadání představuje významnou změnu původních podmínek zakázky (bez hospodářské soutěže, aniž je splněna jedna z následujících podmínek</w:t>
            </w:r>
          </w:p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</w:p>
          <w:p w:rsidR="00E7389B" w:rsidRPr="00717FDE" w:rsidRDefault="00E7389B" w:rsidP="007649BB">
            <w:pPr>
              <w:pStyle w:val="Odstavecseseznamem"/>
              <w:tabs>
                <w:tab w:val="center" w:pos="4153"/>
                <w:tab w:val="right" w:pos="8306"/>
              </w:tabs>
              <w:suppressAutoHyphens/>
              <w:ind w:left="1"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Krajní naléhavost způsobená nepředvídatelnými událostmi</w:t>
            </w:r>
          </w:p>
          <w:p w:rsidR="00E7389B" w:rsidRPr="00717FDE" w:rsidRDefault="00E7389B" w:rsidP="007649BB">
            <w:pPr>
              <w:pStyle w:val="Odstavecseseznamem"/>
              <w:tabs>
                <w:tab w:val="center" w:pos="4153"/>
                <w:tab w:val="right" w:pos="8306"/>
              </w:tabs>
              <w:suppressAutoHyphens/>
              <w:ind w:left="1"/>
              <w:rPr>
                <w:rFonts w:asciiTheme="minorHAnsi" w:hAnsiTheme="minorHAnsi"/>
              </w:rPr>
            </w:pPr>
          </w:p>
          <w:p w:rsidR="00E7389B" w:rsidRPr="00717FDE" w:rsidRDefault="00E7389B" w:rsidP="007649BB">
            <w:pPr>
              <w:pStyle w:val="Odstavecseseznamem"/>
              <w:tabs>
                <w:tab w:val="center" w:pos="4153"/>
                <w:tab w:val="right" w:pos="8306"/>
              </w:tabs>
              <w:suppressAutoHyphens/>
              <w:ind w:left="1"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Nepředvídaná okolnost pro doplňkové práce, služby, dodávky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lastRenderedPageBreak/>
              <w:t xml:space="preserve">Původní zakázka byla zadána v souladu se ZVZ, ale dodatečné stavební práce / </w:t>
            </w:r>
            <w:r w:rsidRPr="00717FDE">
              <w:rPr>
                <w:rFonts w:asciiTheme="minorHAnsi" w:hAnsiTheme="minorHAnsi"/>
              </w:rPr>
              <w:lastRenderedPageBreak/>
              <w:t xml:space="preserve">služby / dodávky byly zadány v jednacím řízení bez uveřejnění, aniž by byly splněny podmínky dle § 23 ZVZ pro jeho použití. </w:t>
            </w:r>
          </w:p>
        </w:tc>
        <w:tc>
          <w:tcPr>
            <w:tcW w:w="29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B" w:rsidRPr="00717FDE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  <w:r w:rsidRPr="00717FDE">
              <w:rPr>
                <w:rFonts w:asciiTheme="minorHAnsi" w:hAnsiTheme="minorHAnsi"/>
                <w:color w:val="222222"/>
              </w:rPr>
              <w:lastRenderedPageBreak/>
              <w:t xml:space="preserve">100 % hodnoty </w:t>
            </w:r>
            <w:r w:rsidRPr="00717FDE">
              <w:rPr>
                <w:rFonts w:asciiTheme="minorHAnsi" w:hAnsiTheme="minorHAnsi"/>
              </w:rPr>
              <w:t xml:space="preserve">dodatečných stavebních práci / služeb / dodávek </w:t>
            </w:r>
          </w:p>
          <w:p w:rsidR="00E7389B" w:rsidRPr="00717FDE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  <w:r w:rsidRPr="00717FDE">
              <w:rPr>
                <w:rFonts w:asciiTheme="minorHAnsi" w:hAnsiTheme="minorHAnsi"/>
                <w:color w:val="222222"/>
              </w:rPr>
              <w:lastRenderedPageBreak/>
              <w:t xml:space="preserve">Pokud celková hodnota </w:t>
            </w:r>
            <w:r w:rsidRPr="00717FDE">
              <w:rPr>
                <w:rFonts w:asciiTheme="minorHAnsi" w:hAnsiTheme="minorHAnsi"/>
              </w:rPr>
              <w:t xml:space="preserve">dodatečných stavebních práci / služeb / dodávek </w:t>
            </w:r>
            <w:r w:rsidRPr="00717FDE">
              <w:rPr>
                <w:rFonts w:asciiTheme="minorHAnsi" w:hAnsiTheme="minorHAnsi"/>
                <w:color w:val="222222"/>
              </w:rPr>
              <w:t xml:space="preserve">zadaných v rozporu se ZVZ  nepřesáhne zákonné limity a zároveň činí nejvíce 50 % hodnoty původní zakázky, může být sazba finanční opravy snížena na 25 %. </w:t>
            </w:r>
          </w:p>
        </w:tc>
      </w:tr>
      <w:tr w:rsidR="00E7389B" w:rsidRPr="009A1F30" w:rsidTr="007649BB">
        <w:trPr>
          <w:trHeight w:val="1634"/>
        </w:trPr>
        <w:tc>
          <w:tcPr>
            <w:tcW w:w="47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76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="Arial" w:hAnsi="Arial"/>
                <w:sz w:val="22"/>
              </w:rPr>
            </w:pPr>
            <w:r w:rsidRPr="00717FDE">
              <w:rPr>
                <w:rFonts w:asciiTheme="minorHAnsi" w:hAnsiTheme="minorHAnsi"/>
              </w:rPr>
              <w:t>Původní zakázka byla zadána v</w:t>
            </w:r>
            <w:r w:rsidRPr="008309A9">
              <w:rPr>
                <w:rFonts w:asciiTheme="minorHAnsi" w:hAnsiTheme="minorHAnsi" w:cs="Arial"/>
                <w:lang w:eastAsia="ar-SA"/>
              </w:rPr>
              <w:t xml:space="preserve"> </w:t>
            </w:r>
            <w:r w:rsidRPr="00717FDE">
              <w:rPr>
                <w:rFonts w:asciiTheme="minorHAnsi" w:hAnsiTheme="minorHAnsi"/>
              </w:rPr>
              <w:t xml:space="preserve">souladu </w:t>
            </w:r>
            <w:r w:rsidRPr="008309A9">
              <w:rPr>
                <w:rFonts w:asciiTheme="minorHAnsi" w:hAnsiTheme="minorHAnsi" w:cs="Arial"/>
                <w:lang w:eastAsia="ar-SA"/>
              </w:rPr>
              <w:t xml:space="preserve">s </w:t>
            </w:r>
            <w:r>
              <w:rPr>
                <w:rFonts w:asciiTheme="minorHAnsi" w:hAnsiTheme="minorHAnsi"/>
              </w:rPr>
              <w:t>MPZ</w:t>
            </w:r>
            <w:r w:rsidRPr="00717FDE">
              <w:rPr>
                <w:rFonts w:asciiTheme="minorHAnsi" w:hAnsiTheme="minorHAnsi"/>
              </w:rPr>
              <w:t xml:space="preserve">, ale dodatečné </w:t>
            </w:r>
            <w:r w:rsidRPr="008309A9">
              <w:rPr>
                <w:rFonts w:asciiTheme="minorHAnsi" w:hAnsiTheme="minorHAnsi" w:cs="Arial"/>
                <w:lang w:eastAsia="ar-SA"/>
              </w:rPr>
              <w:t>zakázky</w:t>
            </w:r>
            <w:r w:rsidRPr="00717FDE">
              <w:rPr>
                <w:rFonts w:asciiTheme="minorHAnsi" w:hAnsiTheme="minorHAnsi"/>
              </w:rPr>
              <w:t xml:space="preserve"> byly zadány</w:t>
            </w:r>
            <w:r w:rsidRPr="008309A9">
              <w:rPr>
                <w:rFonts w:asciiTheme="minorHAnsi" w:hAnsiTheme="minorHAnsi" w:cs="Arial"/>
                <w:lang w:eastAsia="ar-SA"/>
              </w:rPr>
              <w:t xml:space="preserve"> bez důvodu</w:t>
            </w:r>
            <w:r w:rsidRPr="00717FDE">
              <w:rPr>
                <w:rFonts w:asciiTheme="minorHAnsi" w:hAnsiTheme="minorHAnsi"/>
              </w:rPr>
              <w:t xml:space="preserve"> dle </w:t>
            </w:r>
            <w:r>
              <w:rPr>
                <w:rFonts w:asciiTheme="minorHAnsi" w:hAnsiTheme="minorHAnsi"/>
              </w:rPr>
              <w:t>MPZ</w:t>
            </w:r>
            <w:r w:rsidRPr="008309A9">
              <w:rPr>
                <w:rFonts w:asciiTheme="minorHAnsi" w:hAnsiTheme="minorHAnsi" w:cs="Arial"/>
                <w:lang w:eastAsia="ar-SA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9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  <w:color w:val="222222"/>
              </w:rPr>
            </w:pPr>
          </w:p>
        </w:tc>
      </w:tr>
      <w:tr w:rsidR="00E7389B" w:rsidRPr="009A1F30" w:rsidTr="007649BB">
        <w:trPr>
          <w:trHeight w:val="1287"/>
        </w:trPr>
        <w:tc>
          <w:tcPr>
            <w:tcW w:w="47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717FDE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22.</w:t>
            </w:r>
          </w:p>
        </w:tc>
        <w:tc>
          <w:tcPr>
            <w:tcW w:w="276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 xml:space="preserve">Dodatečné práce nebo služby překračující limit </w:t>
            </w:r>
            <w:r>
              <w:rPr>
                <w:rFonts w:asciiTheme="minorHAnsi" w:hAnsiTheme="minorHAnsi" w:cs="Arial"/>
                <w:lang w:eastAsia="ar-SA"/>
              </w:rPr>
              <w:t>stanovený</w:t>
            </w:r>
            <w:r w:rsidRPr="00717FDE">
              <w:rPr>
                <w:rFonts w:asciiTheme="minorHAnsi" w:hAnsiTheme="minorHAnsi"/>
              </w:rPr>
              <w:t xml:space="preserve"> v příslušných ustanoveních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Původní zakázka byla zadána v souladu se ZVZ, ale zadané dodatečné stavební práce / služby / dodávky činí více než 50 % ceny původní zakázky.</w:t>
            </w:r>
          </w:p>
        </w:tc>
        <w:tc>
          <w:tcPr>
            <w:tcW w:w="29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89B" w:rsidRPr="00717FDE" w:rsidRDefault="00E7389B" w:rsidP="007649BB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  <w:r w:rsidRPr="00717FDE">
              <w:rPr>
                <w:rStyle w:val="hps"/>
                <w:rFonts w:asciiTheme="minorHAnsi" w:hAnsiTheme="minorHAnsi"/>
                <w:color w:val="222222"/>
              </w:rPr>
              <w:t xml:space="preserve">100 % částky přesahující 50 % hodnoty původní zakázky. </w:t>
            </w:r>
          </w:p>
        </w:tc>
      </w:tr>
      <w:tr w:rsidR="00E7389B" w:rsidRPr="009A1F30" w:rsidTr="007649BB">
        <w:trPr>
          <w:trHeight w:val="482"/>
        </w:trPr>
        <w:tc>
          <w:tcPr>
            <w:tcW w:w="47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276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89B" w:rsidRPr="00816546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="Arial" w:hAnsi="Arial"/>
                <w:sz w:val="22"/>
              </w:rPr>
            </w:pPr>
            <w:r w:rsidRPr="00717FDE">
              <w:rPr>
                <w:rFonts w:asciiTheme="minorHAnsi" w:hAnsiTheme="minorHAnsi"/>
              </w:rPr>
              <w:t>Původní zakázka byla zadána v</w:t>
            </w:r>
            <w:r w:rsidRPr="0072154F">
              <w:rPr>
                <w:rFonts w:asciiTheme="minorHAnsi" w:hAnsiTheme="minorHAnsi" w:cs="Arial"/>
                <w:lang w:eastAsia="ar-SA"/>
              </w:rPr>
              <w:t xml:space="preserve"> </w:t>
            </w:r>
            <w:r w:rsidRPr="00717FDE">
              <w:rPr>
                <w:rFonts w:asciiTheme="minorHAnsi" w:hAnsiTheme="minorHAnsi"/>
              </w:rPr>
              <w:t xml:space="preserve">souladu </w:t>
            </w:r>
            <w:r w:rsidRPr="0072154F">
              <w:rPr>
                <w:rFonts w:asciiTheme="minorHAnsi" w:hAnsiTheme="minorHAnsi" w:cs="Arial"/>
                <w:lang w:eastAsia="ar-SA"/>
              </w:rPr>
              <w:t xml:space="preserve">s </w:t>
            </w:r>
            <w:r>
              <w:rPr>
                <w:rFonts w:asciiTheme="minorHAnsi" w:hAnsiTheme="minorHAnsi"/>
              </w:rPr>
              <w:t>MPZ</w:t>
            </w:r>
            <w:r w:rsidRPr="00717FDE">
              <w:rPr>
                <w:rFonts w:asciiTheme="minorHAnsi" w:hAnsiTheme="minorHAnsi"/>
              </w:rPr>
              <w:t xml:space="preserve">, ale dodatečné stavební práce </w:t>
            </w:r>
            <w:r w:rsidRPr="0072154F">
              <w:rPr>
                <w:rFonts w:asciiTheme="minorHAnsi" w:hAnsiTheme="minorHAnsi" w:cs="Arial"/>
                <w:lang w:eastAsia="ar-SA"/>
              </w:rPr>
              <w:t>nebo</w:t>
            </w:r>
            <w:r w:rsidRPr="00717FDE">
              <w:rPr>
                <w:rFonts w:asciiTheme="minorHAnsi" w:hAnsiTheme="minorHAnsi"/>
              </w:rPr>
              <w:t xml:space="preserve"> služby byly zadány v</w:t>
            </w:r>
            <w:r w:rsidRPr="0072154F">
              <w:rPr>
                <w:rFonts w:asciiTheme="minorHAnsi" w:hAnsiTheme="minorHAnsi" w:cs="Arial"/>
                <w:lang w:eastAsia="ar-SA"/>
              </w:rPr>
              <w:t xml:space="preserve"> </w:t>
            </w:r>
            <w:r w:rsidRPr="00717FDE">
              <w:rPr>
                <w:rFonts w:asciiTheme="minorHAnsi" w:hAnsiTheme="minorHAnsi"/>
              </w:rPr>
              <w:t>objemu vyšším než 50% původní zakázky.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9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816546" w:rsidRDefault="00E7389B" w:rsidP="007649BB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</w:p>
        </w:tc>
      </w:tr>
    </w:tbl>
    <w:p w:rsidR="00E7389B" w:rsidRPr="00717FDE" w:rsidRDefault="00E7389B" w:rsidP="00E7389B">
      <w:pPr>
        <w:pStyle w:val="Zkladntext"/>
        <w:ind w:left="720"/>
        <w:rPr>
          <w:rFonts w:asciiTheme="minorHAnsi" w:hAnsiTheme="minorHAnsi"/>
        </w:rPr>
      </w:pPr>
    </w:p>
    <w:p w:rsidR="00E7389B" w:rsidRPr="00717FDE" w:rsidRDefault="00E7389B" w:rsidP="00E7389B">
      <w:pPr>
        <w:pStyle w:val="Mjstyl3"/>
        <w:numPr>
          <w:ilvl w:val="0"/>
          <w:numId w:val="0"/>
        </w:numPr>
        <w:spacing w:after="0"/>
        <w:ind w:left="432" w:hanging="432"/>
        <w:jc w:val="left"/>
        <w:rPr>
          <w:rFonts w:asciiTheme="minorHAnsi" w:hAnsiTheme="minorHAnsi"/>
          <w:b/>
          <w:sz w:val="24"/>
        </w:rPr>
      </w:pPr>
      <w:r w:rsidRPr="00717FDE">
        <w:rPr>
          <w:rFonts w:asciiTheme="minorHAnsi" w:hAnsiTheme="minorHAnsi"/>
          <w:b/>
          <w:sz w:val="24"/>
        </w:rPr>
        <w:t>Jiné typy finančních oprav</w:t>
      </w:r>
    </w:p>
    <w:tbl>
      <w:tblPr>
        <w:tblW w:w="0" w:type="auto"/>
        <w:tblInd w:w="-5" w:type="dxa"/>
        <w:tblLook w:val="0000" w:firstRow="0" w:lastRow="0" w:firstColumn="0" w:lastColumn="0" w:noHBand="0" w:noVBand="0"/>
      </w:tblPr>
      <w:tblGrid>
        <w:gridCol w:w="520"/>
        <w:gridCol w:w="2737"/>
        <w:gridCol w:w="3118"/>
        <w:gridCol w:w="2916"/>
      </w:tblGrid>
      <w:tr w:rsidR="00E7389B" w:rsidRPr="009A1F30" w:rsidTr="007649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717FDE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23.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  <w:highlight w:val="yellow"/>
              </w:rPr>
            </w:pPr>
            <w:r w:rsidRPr="00717FDE">
              <w:rPr>
                <w:rFonts w:asciiTheme="minorHAnsi" w:hAnsiTheme="minorHAnsi"/>
              </w:rPr>
              <w:t>Jiné porušení výše neuvedené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Jiné porušení ZVZ</w:t>
            </w:r>
            <w:r>
              <w:rPr>
                <w:rFonts w:asciiTheme="minorHAnsi" w:hAnsiTheme="minorHAnsi" w:cs="Arial"/>
                <w:lang w:eastAsia="ar-SA"/>
              </w:rPr>
              <w:t xml:space="preserve">, </w:t>
            </w:r>
            <w:r>
              <w:rPr>
                <w:rFonts w:asciiTheme="minorHAnsi" w:hAnsiTheme="minorHAnsi"/>
              </w:rPr>
              <w:t>MPZ</w:t>
            </w:r>
            <w:r w:rsidRPr="00717FDE">
              <w:rPr>
                <w:rFonts w:asciiTheme="minorHAnsi" w:hAnsiTheme="minorHAnsi"/>
              </w:rPr>
              <w:t xml:space="preserve"> nebo </w:t>
            </w:r>
            <w:r>
              <w:rPr>
                <w:rFonts w:asciiTheme="minorHAnsi" w:hAnsiTheme="minorHAnsi" w:cs="Arial"/>
                <w:lang w:eastAsia="ar-SA"/>
              </w:rPr>
              <w:t xml:space="preserve">povinnosti (k zadávání zakázek) stanovené poskytovatelem </w:t>
            </w:r>
            <w:r w:rsidR="00107522">
              <w:rPr>
                <w:rStyle w:val="hps"/>
                <w:rFonts w:asciiTheme="minorHAnsi" w:hAnsiTheme="minorHAnsi"/>
                <w:color w:val="222222"/>
              </w:rPr>
              <w:t>podpory</w:t>
            </w:r>
            <w:r w:rsidR="00107522" w:rsidRPr="00717FDE">
              <w:rPr>
                <w:rStyle w:val="hps"/>
                <w:rFonts w:asciiTheme="minorHAnsi" w:hAnsiTheme="minorHAnsi"/>
                <w:color w:val="222222"/>
              </w:rPr>
              <w:t xml:space="preserve"> </w:t>
            </w:r>
            <w:r w:rsidRPr="00717FDE">
              <w:rPr>
                <w:rFonts w:asciiTheme="minorHAnsi" w:hAnsiTheme="minorHAnsi"/>
              </w:rPr>
              <w:t>výše neuvedené, které mělo nebo mohlo mít vliv na výběr nejvhodnější nabídky.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717FDE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25 %</w:t>
            </w:r>
          </w:p>
          <w:p w:rsidR="00E7389B" w:rsidRPr="00717FDE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 xml:space="preserve">min. 10 % nebo 5 % s ohledem na malou závažnost </w:t>
            </w:r>
            <w:r w:rsidR="0056548E" w:rsidRPr="000E0EEB">
              <w:rPr>
                <w:rFonts w:asciiTheme="minorHAnsi" w:hAnsiTheme="minorHAnsi"/>
              </w:rPr>
              <w:t>porušení</w:t>
            </w:r>
          </w:p>
        </w:tc>
      </w:tr>
      <w:tr w:rsidR="00E7389B" w:rsidRPr="009A1F30" w:rsidTr="007649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717FDE" w:rsidRDefault="00E7389B" w:rsidP="007649BB">
            <w:pPr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24.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Porušení, která neměla, resp. nemohla mít vliv na výběr nejvhodnější nabídky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89B" w:rsidRPr="00717FDE" w:rsidRDefault="00E7389B" w:rsidP="007649BB">
            <w:pPr>
              <w:tabs>
                <w:tab w:val="center" w:pos="4153"/>
                <w:tab w:val="right" w:pos="8306"/>
              </w:tabs>
              <w:suppressAutoHyphens/>
              <w:rPr>
                <w:rFonts w:asciiTheme="minorHAnsi" w:hAnsiTheme="minorHAnsi"/>
              </w:rPr>
            </w:pPr>
            <w:r w:rsidRPr="00717FDE">
              <w:rPr>
                <w:rFonts w:asciiTheme="minorHAnsi" w:hAnsiTheme="minorHAnsi"/>
              </w:rPr>
              <w:t>Porušení ZVZ</w:t>
            </w:r>
            <w:r>
              <w:rPr>
                <w:rFonts w:asciiTheme="minorHAnsi" w:hAnsiTheme="minorHAnsi" w:cs="Arial"/>
                <w:lang w:eastAsia="ar-SA"/>
              </w:rPr>
              <w:t xml:space="preserve">, </w:t>
            </w:r>
            <w:r>
              <w:rPr>
                <w:rFonts w:asciiTheme="minorHAnsi" w:hAnsiTheme="minorHAnsi"/>
              </w:rPr>
              <w:t>MPZ</w:t>
            </w:r>
            <w:r w:rsidRPr="00717FDE">
              <w:rPr>
                <w:rFonts w:asciiTheme="minorHAnsi" w:hAnsiTheme="minorHAnsi"/>
              </w:rPr>
              <w:t xml:space="preserve"> nebo </w:t>
            </w:r>
            <w:r>
              <w:rPr>
                <w:rFonts w:asciiTheme="minorHAnsi" w:hAnsiTheme="minorHAnsi" w:cs="Arial"/>
                <w:lang w:eastAsia="ar-SA"/>
              </w:rPr>
              <w:t xml:space="preserve">povinnosti (k zadávání zakázek) stanovené poskytovatelem </w:t>
            </w:r>
            <w:r w:rsidR="00107522">
              <w:rPr>
                <w:rStyle w:val="hps"/>
                <w:rFonts w:asciiTheme="minorHAnsi" w:hAnsiTheme="minorHAnsi"/>
                <w:color w:val="222222"/>
              </w:rPr>
              <w:t>podpory</w:t>
            </w:r>
            <w:r w:rsidR="00107522" w:rsidRPr="00717FDE">
              <w:rPr>
                <w:rStyle w:val="hps"/>
                <w:rFonts w:asciiTheme="minorHAnsi" w:hAnsiTheme="minorHAnsi"/>
                <w:color w:val="222222"/>
              </w:rPr>
              <w:t xml:space="preserve"> </w:t>
            </w:r>
            <w:r w:rsidRPr="009A1F30">
              <w:rPr>
                <w:rFonts w:asciiTheme="minorHAnsi" w:hAnsiTheme="minorHAnsi" w:cs="Arial"/>
                <w:lang w:eastAsia="ar-SA"/>
              </w:rPr>
              <w:t>výše neuvedené</w:t>
            </w:r>
            <w:r>
              <w:rPr>
                <w:rFonts w:asciiTheme="minorHAnsi" w:hAnsiTheme="minorHAnsi" w:cs="Arial"/>
                <w:lang w:eastAsia="ar-SA"/>
              </w:rPr>
              <w:t>, které nemělo</w:t>
            </w:r>
            <w:r w:rsidRPr="00717FDE">
              <w:rPr>
                <w:rFonts w:asciiTheme="minorHAnsi" w:hAnsiTheme="minorHAnsi"/>
              </w:rPr>
              <w:t xml:space="preserve">, resp. </w:t>
            </w:r>
            <w:r>
              <w:rPr>
                <w:rFonts w:asciiTheme="minorHAnsi" w:hAnsiTheme="minorHAnsi" w:cs="Arial"/>
                <w:lang w:eastAsia="ar-SA"/>
              </w:rPr>
              <w:t>nemohlo</w:t>
            </w:r>
            <w:r w:rsidRPr="00717FDE">
              <w:rPr>
                <w:rFonts w:asciiTheme="minorHAnsi" w:hAnsiTheme="minorHAnsi"/>
              </w:rPr>
              <w:t xml:space="preserve"> mít vliv na výběr nejvhodnější </w:t>
            </w:r>
            <w:r w:rsidRPr="00717FDE">
              <w:rPr>
                <w:rFonts w:asciiTheme="minorHAnsi" w:hAnsiTheme="minorHAnsi"/>
              </w:rPr>
              <w:lastRenderedPageBreak/>
              <w:t xml:space="preserve">nabídky, nezakládají žádné finanční opravy. 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89B" w:rsidRPr="00717FDE" w:rsidRDefault="00E7389B" w:rsidP="007649BB">
            <w:pPr>
              <w:suppressAutoHyphens/>
              <w:rPr>
                <w:rStyle w:val="hps"/>
                <w:rFonts w:asciiTheme="minorHAnsi" w:hAnsiTheme="minorHAnsi"/>
                <w:color w:val="222222"/>
              </w:rPr>
            </w:pPr>
            <w:r w:rsidRPr="00717FDE">
              <w:rPr>
                <w:rStyle w:val="hps"/>
                <w:rFonts w:asciiTheme="minorHAnsi" w:hAnsiTheme="minorHAnsi"/>
                <w:color w:val="222222"/>
              </w:rPr>
              <w:lastRenderedPageBreak/>
              <w:t>0 %</w:t>
            </w:r>
          </w:p>
        </w:tc>
      </w:tr>
    </w:tbl>
    <w:p w:rsidR="00E7389B" w:rsidRPr="009A1F30" w:rsidRDefault="00E7389B" w:rsidP="00E7389B">
      <w:pPr>
        <w:widowControl w:val="0"/>
        <w:rPr>
          <w:rFonts w:ascii="Arial" w:hAnsi="Arial" w:cs="Arial"/>
          <w:b/>
          <w:u w:val="single"/>
        </w:rPr>
      </w:pPr>
    </w:p>
    <w:p w:rsidR="00E7389B" w:rsidRPr="00AE26CC" w:rsidRDefault="00E7389B" w:rsidP="00E7389B">
      <w:pPr>
        <w:pStyle w:val="Prosttext"/>
        <w:jc w:val="both"/>
        <w:rPr>
          <w:rFonts w:asciiTheme="minorHAnsi" w:hAnsiTheme="minorHAnsi"/>
          <w:sz w:val="24"/>
        </w:rPr>
      </w:pPr>
    </w:p>
    <w:p w:rsidR="00E7389B" w:rsidRPr="00717FDE" w:rsidRDefault="00E7389B" w:rsidP="00E7389B">
      <w:pPr>
        <w:pStyle w:val="Prosttext"/>
        <w:jc w:val="both"/>
        <w:rPr>
          <w:rFonts w:asciiTheme="minorHAnsi" w:hAnsiTheme="minorHAnsi"/>
          <w:sz w:val="24"/>
        </w:rPr>
      </w:pPr>
      <w:r w:rsidRPr="00717FDE">
        <w:rPr>
          <w:rFonts w:asciiTheme="minorHAnsi" w:hAnsiTheme="minorHAnsi"/>
          <w:sz w:val="24"/>
        </w:rPr>
        <w:t xml:space="preserve">Pokud nedodržení postupu stanoveného </w:t>
      </w:r>
      <w:r w:rsidRPr="009A1F30">
        <w:rPr>
          <w:rFonts w:asciiTheme="minorHAnsi" w:hAnsiTheme="minorHAnsi" w:cs="Arial"/>
          <w:sz w:val="24"/>
          <w:szCs w:val="24"/>
        </w:rPr>
        <w:t>ZVZ</w:t>
      </w:r>
      <w:r w:rsidRPr="00990862">
        <w:rPr>
          <w:rFonts w:asciiTheme="minorHAnsi" w:hAnsiTheme="minorHAnsi" w:cs="Arial"/>
          <w:sz w:val="24"/>
          <w:szCs w:val="24"/>
        </w:rPr>
        <w:t xml:space="preserve">, </w:t>
      </w:r>
      <w:r w:rsidRPr="0069110E">
        <w:rPr>
          <w:rFonts w:asciiTheme="minorHAnsi" w:hAnsiTheme="minorHAnsi" w:cs="Arial"/>
          <w:sz w:val="24"/>
          <w:szCs w:val="24"/>
        </w:rPr>
        <w:t>MPZ</w:t>
      </w:r>
      <w:r w:rsidRPr="009A1F30">
        <w:rPr>
          <w:rFonts w:asciiTheme="minorHAnsi" w:hAnsiTheme="minorHAnsi" w:cs="Arial"/>
          <w:sz w:val="24"/>
          <w:szCs w:val="24"/>
        </w:rPr>
        <w:t xml:space="preserve"> </w:t>
      </w:r>
      <w:r w:rsidRPr="00990862">
        <w:rPr>
          <w:rFonts w:asciiTheme="minorHAnsi" w:hAnsiTheme="minorHAnsi" w:cs="Arial"/>
          <w:sz w:val="24"/>
          <w:szCs w:val="24"/>
        </w:rPr>
        <w:t xml:space="preserve">nebo poskytovatelem </w:t>
      </w:r>
      <w:r w:rsidR="00107522" w:rsidRPr="00107522">
        <w:rPr>
          <w:rFonts w:cs="Arial"/>
          <w:sz w:val="24"/>
          <w:szCs w:val="24"/>
        </w:rPr>
        <w:t xml:space="preserve">podpory </w:t>
      </w:r>
      <w:r w:rsidRPr="00107522">
        <w:rPr>
          <w:rFonts w:asciiTheme="minorHAnsi" w:hAnsiTheme="minorHAnsi" w:cs="Arial"/>
          <w:sz w:val="24"/>
          <w:szCs w:val="24"/>
        </w:rPr>
        <w:t>v rámci</w:t>
      </w:r>
      <w:r w:rsidRPr="00717FDE">
        <w:rPr>
          <w:rFonts w:asciiTheme="minorHAnsi" w:hAnsiTheme="minorHAnsi"/>
          <w:sz w:val="24"/>
        </w:rPr>
        <w:t xml:space="preserve"> jedné zakázky naplňuje znaky více typů finančních oprav, uloží se sazba nejvyšší finanční opravy.</w:t>
      </w:r>
    </w:p>
    <w:p w:rsidR="00E7389B" w:rsidRPr="00717FDE" w:rsidRDefault="00E7389B" w:rsidP="00E7389B">
      <w:pPr>
        <w:pStyle w:val="Prosttext"/>
        <w:jc w:val="both"/>
        <w:rPr>
          <w:rFonts w:asciiTheme="minorHAnsi" w:hAnsiTheme="minorHAnsi"/>
          <w:sz w:val="24"/>
        </w:rPr>
      </w:pPr>
    </w:p>
    <w:p w:rsidR="00E7389B" w:rsidRDefault="00E7389B" w:rsidP="00E7389B">
      <w:pPr>
        <w:pStyle w:val="Prosttext"/>
        <w:jc w:val="both"/>
        <w:rPr>
          <w:rFonts w:asciiTheme="minorHAnsi" w:hAnsiTheme="minorHAnsi"/>
          <w:sz w:val="24"/>
        </w:rPr>
      </w:pPr>
      <w:r w:rsidRPr="00717FDE">
        <w:rPr>
          <w:rFonts w:asciiTheme="minorHAnsi" w:hAnsiTheme="minorHAnsi"/>
          <w:sz w:val="24"/>
        </w:rPr>
        <w:t>Pokud je možné přesně vyčíslit finanční vliv na dotčenou zakázku, tabulka sazeb finančních oprav se nepoužije. Finanční oprava bude uložena ve výši 100% přesně vyčísleného finančního vlivu.</w:t>
      </w:r>
    </w:p>
    <w:p w:rsidR="00E7389B" w:rsidRDefault="00E7389B" w:rsidP="00E7389B">
      <w:pPr>
        <w:pStyle w:val="Prosttext"/>
        <w:jc w:val="both"/>
        <w:rPr>
          <w:rFonts w:asciiTheme="minorHAnsi" w:hAnsiTheme="minorHAnsi"/>
          <w:sz w:val="24"/>
        </w:rPr>
      </w:pPr>
    </w:p>
    <w:p w:rsidR="00E7389B" w:rsidRPr="000F601A" w:rsidRDefault="00E7389B" w:rsidP="00E7389B">
      <w:pPr>
        <w:pStyle w:val="Prosttext"/>
        <w:jc w:val="both"/>
        <w:rPr>
          <w:rFonts w:asciiTheme="minorHAnsi" w:hAnsiTheme="minorHAnsi"/>
          <w:sz w:val="24"/>
        </w:rPr>
      </w:pPr>
      <w:r w:rsidRPr="000F601A">
        <w:rPr>
          <w:rFonts w:asciiTheme="minorHAnsi" w:hAnsiTheme="minorHAnsi"/>
          <w:sz w:val="24"/>
        </w:rPr>
        <w:t xml:space="preserve">U zakázek vyjmutých z působnosti </w:t>
      </w:r>
      <w:r w:rsidR="0051477C">
        <w:rPr>
          <w:rFonts w:asciiTheme="minorHAnsi" w:hAnsiTheme="minorHAnsi"/>
          <w:sz w:val="24"/>
        </w:rPr>
        <w:t>ZVZ</w:t>
      </w:r>
      <w:r w:rsidRPr="000F601A">
        <w:rPr>
          <w:rFonts w:asciiTheme="minorHAnsi" w:hAnsiTheme="minorHAnsi"/>
          <w:sz w:val="24"/>
        </w:rPr>
        <w:t>, pokud to tabulka sazeb finančních oprav umožňuje a pokud nebyl prokázán jejich nepochybný přeshraniční význam, se nepoužije horní sazba finanční opravy pro příslušný typ finanční opravy.</w:t>
      </w:r>
    </w:p>
    <w:p w:rsidR="00E7389B" w:rsidRPr="00717FDE" w:rsidRDefault="00E7389B" w:rsidP="00E7389B">
      <w:pPr>
        <w:pStyle w:val="Prosttext"/>
        <w:jc w:val="both"/>
        <w:rPr>
          <w:rFonts w:asciiTheme="minorHAnsi" w:hAnsiTheme="minorHAnsi"/>
          <w:sz w:val="24"/>
        </w:rPr>
      </w:pPr>
    </w:p>
    <w:p w:rsidR="00114D82" w:rsidRDefault="00114D82"/>
    <w:sectPr w:rsidR="00114D8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416" w:rsidRDefault="00B22416" w:rsidP="00D609E1">
      <w:r>
        <w:separator/>
      </w:r>
    </w:p>
  </w:endnote>
  <w:endnote w:type="continuationSeparator" w:id="0">
    <w:p w:rsidR="00B22416" w:rsidRDefault="00B22416" w:rsidP="00D60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416" w:rsidRDefault="00B22416" w:rsidP="00D609E1">
      <w:r>
        <w:separator/>
      </w:r>
    </w:p>
  </w:footnote>
  <w:footnote w:type="continuationSeparator" w:id="0">
    <w:p w:rsidR="00B22416" w:rsidRDefault="00B22416" w:rsidP="00D60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E1" w:rsidRDefault="00D609E1" w:rsidP="00B84D74">
    <w:pPr>
      <w:pStyle w:val="Zhlav"/>
      <w:jc w:val="center"/>
    </w:pPr>
    <w:r>
      <w:rPr>
        <w:noProof/>
      </w:rPr>
      <w:drawing>
        <wp:inline distT="0" distB="0" distL="0" distR="0" wp14:anchorId="1CC4064C" wp14:editId="273256FF">
          <wp:extent cx="4248150" cy="447675"/>
          <wp:effectExtent l="0" t="0" r="0" b="9525"/>
          <wp:docPr id="1" name="Obrázek 1" descr="C:\Users\couvla.DOMNT\AppData\Local\Microsoft\Windows\Temporary Internet Files\Content.Word\logo IROP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couvla.DOMNT\AppData\Local\Microsoft\Windows\Temporary Internet Files\Content.Word\logo IR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A4C6A"/>
    <w:multiLevelType w:val="hybridMultilevel"/>
    <w:tmpl w:val="5D18C1F4"/>
    <w:lvl w:ilvl="0" w:tplc="ACEC8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0798F"/>
    <w:multiLevelType w:val="hybridMultilevel"/>
    <w:tmpl w:val="52482CD4"/>
    <w:lvl w:ilvl="0" w:tplc="4534475E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30B63"/>
    <w:multiLevelType w:val="hybridMultilevel"/>
    <w:tmpl w:val="AE0E04A2"/>
    <w:lvl w:ilvl="0" w:tplc="026AE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5594C"/>
    <w:multiLevelType w:val="multilevel"/>
    <w:tmpl w:val="48C2D17C"/>
    <w:name w:val="WW8Num5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9B"/>
    <w:rsid w:val="00005FBA"/>
    <w:rsid w:val="000B1504"/>
    <w:rsid w:val="000E0EEB"/>
    <w:rsid w:val="00107522"/>
    <w:rsid w:val="00114D82"/>
    <w:rsid w:val="001D6FCE"/>
    <w:rsid w:val="00346B74"/>
    <w:rsid w:val="003D73B6"/>
    <w:rsid w:val="003E596C"/>
    <w:rsid w:val="003F2674"/>
    <w:rsid w:val="00433B1D"/>
    <w:rsid w:val="0047145E"/>
    <w:rsid w:val="0051477C"/>
    <w:rsid w:val="0056548E"/>
    <w:rsid w:val="00594F1E"/>
    <w:rsid w:val="00752EF6"/>
    <w:rsid w:val="00813B2F"/>
    <w:rsid w:val="008165D0"/>
    <w:rsid w:val="008D6713"/>
    <w:rsid w:val="008E4E04"/>
    <w:rsid w:val="009C7F30"/>
    <w:rsid w:val="00AC5BB7"/>
    <w:rsid w:val="00AD5CB7"/>
    <w:rsid w:val="00B13089"/>
    <w:rsid w:val="00B22416"/>
    <w:rsid w:val="00B6786F"/>
    <w:rsid w:val="00B84D74"/>
    <w:rsid w:val="00B85F56"/>
    <w:rsid w:val="00BF61A2"/>
    <w:rsid w:val="00C26521"/>
    <w:rsid w:val="00CC0859"/>
    <w:rsid w:val="00D00EAF"/>
    <w:rsid w:val="00D4250E"/>
    <w:rsid w:val="00D609E1"/>
    <w:rsid w:val="00DC4A62"/>
    <w:rsid w:val="00E17AFD"/>
    <w:rsid w:val="00E7389B"/>
    <w:rsid w:val="00EA7953"/>
    <w:rsid w:val="00F11A32"/>
    <w:rsid w:val="00F5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3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7389B"/>
    <w:rPr>
      <w:b/>
      <w:bCs/>
      <w:i/>
      <w:iCs/>
    </w:rPr>
  </w:style>
  <w:style w:type="character" w:customStyle="1" w:styleId="ZkladntextChar">
    <w:name w:val="Základní text Char"/>
    <w:basedOn w:val="Standardnpsmoodstavce"/>
    <w:link w:val="Zkladntext"/>
    <w:rsid w:val="00E7389B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7389B"/>
    <w:pPr>
      <w:ind w:left="708"/>
    </w:pPr>
  </w:style>
  <w:style w:type="paragraph" w:styleId="Prosttext">
    <w:name w:val="Plain Text"/>
    <w:basedOn w:val="Normln"/>
    <w:link w:val="ProsttextChar"/>
    <w:uiPriority w:val="99"/>
    <w:unhideWhenUsed/>
    <w:rsid w:val="00E7389B"/>
    <w:rPr>
      <w:rFonts w:ascii="Arial" w:eastAsiaTheme="minorHAnsi" w:hAnsi="Arial" w:cstheme="minorBid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7389B"/>
    <w:rPr>
      <w:rFonts w:ascii="Arial" w:hAnsi="Arial"/>
      <w:sz w:val="20"/>
      <w:szCs w:val="21"/>
    </w:rPr>
  </w:style>
  <w:style w:type="paragraph" w:customStyle="1" w:styleId="Mjstyl3">
    <w:name w:val="Můj styl 3"/>
    <w:basedOn w:val="Normln"/>
    <w:next w:val="Normln"/>
    <w:qFormat/>
    <w:rsid w:val="00E7389B"/>
    <w:pPr>
      <w:numPr>
        <w:ilvl w:val="1"/>
        <w:numId w:val="1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E7389B"/>
    <w:rPr>
      <w:shd w:val="clear" w:color="auto" w:fill="auto"/>
    </w:rPr>
  </w:style>
  <w:style w:type="paragraph" w:customStyle="1" w:styleId="Default">
    <w:name w:val="Default"/>
    <w:rsid w:val="00E738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E7389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rsid w:val="00E7389B"/>
    <w:rPr>
      <w:sz w:val="16"/>
      <w:szCs w:val="16"/>
    </w:rPr>
  </w:style>
  <w:style w:type="paragraph" w:styleId="Textkomente">
    <w:name w:val="annotation text"/>
    <w:basedOn w:val="Normln"/>
    <w:link w:val="TextkomenteChar"/>
    <w:rsid w:val="00E738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389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8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89B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609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0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609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0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B130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3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7389B"/>
    <w:rPr>
      <w:b/>
      <w:bCs/>
      <w:i/>
      <w:iCs/>
    </w:rPr>
  </w:style>
  <w:style w:type="character" w:customStyle="1" w:styleId="ZkladntextChar">
    <w:name w:val="Základní text Char"/>
    <w:basedOn w:val="Standardnpsmoodstavce"/>
    <w:link w:val="Zkladntext"/>
    <w:rsid w:val="00E7389B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7389B"/>
    <w:pPr>
      <w:ind w:left="708"/>
    </w:pPr>
  </w:style>
  <w:style w:type="paragraph" w:styleId="Prosttext">
    <w:name w:val="Plain Text"/>
    <w:basedOn w:val="Normln"/>
    <w:link w:val="ProsttextChar"/>
    <w:uiPriority w:val="99"/>
    <w:unhideWhenUsed/>
    <w:rsid w:val="00E7389B"/>
    <w:rPr>
      <w:rFonts w:ascii="Arial" w:eastAsiaTheme="minorHAnsi" w:hAnsi="Arial" w:cstheme="minorBid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7389B"/>
    <w:rPr>
      <w:rFonts w:ascii="Arial" w:hAnsi="Arial"/>
      <w:sz w:val="20"/>
      <w:szCs w:val="21"/>
    </w:rPr>
  </w:style>
  <w:style w:type="paragraph" w:customStyle="1" w:styleId="Mjstyl3">
    <w:name w:val="Můj styl 3"/>
    <w:basedOn w:val="Normln"/>
    <w:next w:val="Normln"/>
    <w:qFormat/>
    <w:rsid w:val="00E7389B"/>
    <w:pPr>
      <w:numPr>
        <w:ilvl w:val="1"/>
        <w:numId w:val="1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E7389B"/>
    <w:rPr>
      <w:shd w:val="clear" w:color="auto" w:fill="auto"/>
    </w:rPr>
  </w:style>
  <w:style w:type="paragraph" w:customStyle="1" w:styleId="Default">
    <w:name w:val="Default"/>
    <w:rsid w:val="00E738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E7389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rsid w:val="00E7389B"/>
    <w:rPr>
      <w:sz w:val="16"/>
      <w:szCs w:val="16"/>
    </w:rPr>
  </w:style>
  <w:style w:type="paragraph" w:styleId="Textkomente">
    <w:name w:val="annotation text"/>
    <w:basedOn w:val="Normln"/>
    <w:link w:val="TextkomenteChar"/>
    <w:rsid w:val="00E738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389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8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89B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609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0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609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0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B130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2312</Words>
  <Characters>13643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Bimková</dc:creator>
  <cp:lastModifiedBy>Jana Vejsadová</cp:lastModifiedBy>
  <cp:revision>4</cp:revision>
  <dcterms:created xsi:type="dcterms:W3CDTF">2016-02-14T11:05:00Z</dcterms:created>
  <dcterms:modified xsi:type="dcterms:W3CDTF">2016-02-16T11:25:00Z</dcterms:modified>
</cp:coreProperties>
</file>